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3E" w:rsidRDefault="00F6403E" w:rsidP="00F6403E">
      <w:pPr>
        <w:pStyle w:val="Couv1logo"/>
      </w:pPr>
      <w:r>
        <w:drawing>
          <wp:inline distT="0" distB="0" distL="0" distR="0">
            <wp:extent cx="1866900" cy="762000"/>
            <wp:effectExtent l="0" t="0" r="0" b="0"/>
            <wp:docPr id="2" name="Image 2" descr="LOGO_LETTRES_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LETTRES_HORI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762000"/>
                    </a:xfrm>
                    <a:prstGeom prst="rect">
                      <a:avLst/>
                    </a:prstGeom>
                    <a:noFill/>
                    <a:ln>
                      <a:noFill/>
                    </a:ln>
                  </pic:spPr>
                </pic:pic>
              </a:graphicData>
            </a:graphic>
          </wp:inline>
        </w:drawing>
      </w:r>
    </w:p>
    <w:p w:rsidR="00F6403E" w:rsidRDefault="00F6403E" w:rsidP="00F6403E">
      <w:pPr>
        <w:pStyle w:val="Couv1universite"/>
        <w:spacing w:before="480"/>
      </w:pPr>
      <w:r>
        <w:t>SORBONNE UNIVERSITÉ</w:t>
      </w:r>
    </w:p>
    <w:p w:rsidR="00F6403E" w:rsidRDefault="00F6403E" w:rsidP="00F6403E">
      <w:pPr>
        <w:pStyle w:val="Couv1ecolelabo"/>
      </w:pPr>
      <w:r>
        <w:t>ÉCOLE DOCTORALE VI</w:t>
      </w:r>
    </w:p>
    <w:p w:rsidR="00F6403E" w:rsidRDefault="00F6403E" w:rsidP="00F6403E">
      <w:pPr>
        <w:pStyle w:val="Couv1ecolelabo"/>
      </w:pPr>
      <w:r>
        <w:t>Laboratoire de recherche Centre André Chastel, UMR 8150</w:t>
      </w:r>
    </w:p>
    <w:p w:rsidR="00F6403E" w:rsidRDefault="00F6403E" w:rsidP="00F6403E">
      <w:pPr>
        <w:pStyle w:val="Couv1gradethese"/>
      </w:pPr>
      <w:r>
        <w:t>T H È S E</w:t>
      </w:r>
    </w:p>
    <w:p w:rsidR="00F6403E" w:rsidRDefault="00F6403E" w:rsidP="00F6403E">
      <w:pPr>
        <w:pStyle w:val="Couv1grade"/>
      </w:pPr>
      <w:proofErr w:type="gramStart"/>
      <w:r>
        <w:t>pour</w:t>
      </w:r>
      <w:proofErr w:type="gramEnd"/>
      <w:r>
        <w:t xml:space="preserve"> obtenir le grade de</w:t>
      </w:r>
    </w:p>
    <w:p w:rsidR="00F6403E" w:rsidRDefault="00F6403E" w:rsidP="00F6403E">
      <w:pPr>
        <w:pStyle w:val="Couv1grade"/>
      </w:pPr>
      <w:r>
        <w:t>DOCTEUR DE L’UNIVERSITÉ SORBONNE UNIVERSITÉ</w:t>
      </w:r>
    </w:p>
    <w:p w:rsidR="00F6403E" w:rsidRDefault="00F6403E" w:rsidP="00F6403E">
      <w:pPr>
        <w:pStyle w:val="Couv1discipline"/>
      </w:pPr>
      <w:r>
        <w:t>Discipline : Histoire de l’Art et Archéologie</w:t>
      </w:r>
    </w:p>
    <w:p w:rsidR="00F6403E" w:rsidRDefault="00F6403E" w:rsidP="00F6403E">
      <w:pPr>
        <w:pStyle w:val="Couv1soutenue"/>
      </w:pPr>
      <w:r>
        <w:t>Présentée et soutenue par :</w:t>
      </w:r>
    </w:p>
    <w:p w:rsidR="00F6403E" w:rsidRDefault="00F6403E" w:rsidP="00F6403E">
      <w:pPr>
        <w:pStyle w:val="Couv1auteur"/>
      </w:pPr>
      <w:r>
        <w:t>Grégory CHAUMET</w:t>
      </w:r>
    </w:p>
    <w:p w:rsidR="00F6403E" w:rsidRDefault="00F6403E" w:rsidP="00F6403E">
      <w:pPr>
        <w:pStyle w:val="Couv1date"/>
      </w:pPr>
      <w:proofErr w:type="gramStart"/>
      <w:r>
        <w:t>le</w:t>
      </w:r>
      <w:proofErr w:type="gramEnd"/>
      <w:r>
        <w:t xml:space="preserve"> : 15 décembre 2021</w:t>
      </w:r>
    </w:p>
    <w:tbl>
      <w:tblPr>
        <w:tblW w:w="4617" w:type="pct"/>
        <w:jc w:val="center"/>
        <w:tblBorders>
          <w:top w:val="single" w:sz="2" w:space="0" w:color="auto"/>
          <w:left w:val="single" w:sz="2" w:space="0" w:color="auto"/>
          <w:bottom w:val="single" w:sz="2" w:space="0" w:color="auto"/>
          <w:right w:val="single" w:sz="2" w:space="0" w:color="auto"/>
        </w:tblBorders>
        <w:tblCellMar>
          <w:top w:w="170" w:type="dxa"/>
          <w:left w:w="284" w:type="dxa"/>
          <w:bottom w:w="227" w:type="dxa"/>
          <w:right w:w="284" w:type="dxa"/>
        </w:tblCellMar>
        <w:tblLook w:val="04A0" w:firstRow="1" w:lastRow="0" w:firstColumn="1" w:lastColumn="0" w:noHBand="0" w:noVBand="1"/>
      </w:tblPr>
      <w:tblGrid>
        <w:gridCol w:w="8372"/>
      </w:tblGrid>
      <w:tr w:rsidR="00F6403E" w:rsidTr="00F6403E">
        <w:trPr>
          <w:cantSplit/>
          <w:trHeight w:val="2748"/>
          <w:jc w:val="center"/>
        </w:trPr>
        <w:tc>
          <w:tcPr>
            <w:tcW w:w="0" w:type="auto"/>
            <w:tcBorders>
              <w:top w:val="single" w:sz="2" w:space="0" w:color="auto"/>
              <w:left w:val="single" w:sz="2" w:space="0" w:color="auto"/>
              <w:bottom w:val="single" w:sz="2" w:space="0" w:color="auto"/>
              <w:right w:val="single" w:sz="2" w:space="0" w:color="auto"/>
            </w:tcBorders>
            <w:vAlign w:val="center"/>
            <w:hideMark/>
          </w:tcPr>
          <w:p w:rsidR="00F6403E" w:rsidRDefault="00F6403E">
            <w:pPr>
              <w:jc w:val="center"/>
              <w:rPr>
                <w:rFonts w:ascii="Times New Roman" w:hAnsi="Times New Roman"/>
                <w:b/>
                <w:smallCaps/>
                <w:sz w:val="36"/>
                <w:szCs w:val="36"/>
              </w:rPr>
            </w:pPr>
            <w:r w:rsidRPr="00F6403E">
              <w:rPr>
                <w:rFonts w:ascii="Times New Roman" w:hAnsi="Times New Roman"/>
                <w:b/>
                <w:smallCaps/>
                <w:sz w:val="36"/>
                <w:szCs w:val="36"/>
              </w:rPr>
              <w:t>L’APPORT DE L’ÉTUDE DES CAVES À LA CONNAISSANCE DE L’HABITAT ET DE L’ESPACE URBAINS À PARIS AUTOUR DES QUARTIERS SAINT-MERRY ET SAINT-GERVAIS/SAINT-PAUL (XII</w:t>
            </w:r>
            <w:r w:rsidRPr="00F6403E">
              <w:rPr>
                <w:rFonts w:ascii="Times New Roman" w:hAnsi="Times New Roman"/>
                <w:b/>
                <w:smallCaps/>
                <w:sz w:val="36"/>
                <w:szCs w:val="36"/>
                <w:vertAlign w:val="superscript"/>
              </w:rPr>
              <w:t>e</w:t>
            </w:r>
            <w:r w:rsidRPr="00F6403E">
              <w:rPr>
                <w:rFonts w:ascii="Times New Roman" w:hAnsi="Times New Roman"/>
                <w:b/>
                <w:smallCaps/>
                <w:sz w:val="36"/>
                <w:szCs w:val="36"/>
              </w:rPr>
              <w:t>-XVI</w:t>
            </w:r>
            <w:r w:rsidRPr="00F6403E">
              <w:rPr>
                <w:rFonts w:ascii="Times New Roman" w:hAnsi="Times New Roman"/>
                <w:b/>
                <w:smallCaps/>
                <w:sz w:val="36"/>
                <w:szCs w:val="36"/>
                <w:vertAlign w:val="superscript"/>
              </w:rPr>
              <w:t>e</w:t>
            </w:r>
            <w:r w:rsidRPr="00F6403E">
              <w:rPr>
                <w:rFonts w:ascii="Times New Roman" w:hAnsi="Times New Roman"/>
                <w:b/>
                <w:smallCaps/>
                <w:sz w:val="36"/>
                <w:szCs w:val="36"/>
              </w:rPr>
              <w:t xml:space="preserve"> SIÈCLES)</w:t>
            </w:r>
          </w:p>
          <w:p w:rsidR="005C1141" w:rsidRPr="005C1141" w:rsidRDefault="005C1141" w:rsidP="005C1141">
            <w:pPr>
              <w:jc w:val="center"/>
              <w:rPr>
                <w:rFonts w:ascii="Times New Roman" w:hAnsi="Times New Roman"/>
                <w:b/>
                <w:smallCaps/>
                <w:sz w:val="28"/>
                <w:szCs w:val="28"/>
              </w:rPr>
            </w:pPr>
            <w:r w:rsidRPr="005C1141">
              <w:rPr>
                <w:rFonts w:ascii="Times New Roman" w:hAnsi="Times New Roman"/>
                <w:b/>
                <w:smallCaps/>
                <w:sz w:val="28"/>
                <w:szCs w:val="28"/>
              </w:rPr>
              <w:t>P</w:t>
            </w:r>
            <w:r>
              <w:rPr>
                <w:rFonts w:ascii="Times New Roman" w:hAnsi="Times New Roman"/>
                <w:b/>
                <w:smallCaps/>
                <w:sz w:val="28"/>
                <w:szCs w:val="28"/>
              </w:rPr>
              <w:t>osition de thè</w:t>
            </w:r>
            <w:r w:rsidRPr="005C1141">
              <w:rPr>
                <w:rFonts w:ascii="Times New Roman" w:hAnsi="Times New Roman"/>
                <w:b/>
                <w:smallCaps/>
                <w:sz w:val="28"/>
                <w:szCs w:val="28"/>
              </w:rPr>
              <w:t>se</w:t>
            </w:r>
          </w:p>
        </w:tc>
      </w:tr>
    </w:tbl>
    <w:p w:rsidR="00F6403E" w:rsidRDefault="00F6403E" w:rsidP="00F6403E">
      <w:pPr>
        <w:pStyle w:val="Couv1direction"/>
        <w:spacing w:before="0"/>
      </w:pPr>
      <w:r>
        <w:t>Sous la direction de :</w:t>
      </w:r>
    </w:p>
    <w:p w:rsidR="00F6403E" w:rsidRDefault="00F6403E" w:rsidP="00F6403E">
      <w:pPr>
        <w:pStyle w:val="Couv1directionetjury"/>
        <w:spacing w:after="0"/>
      </w:pPr>
      <w:r>
        <w:t>M. Dany SANDRON – Professeur, Sorbonne Université</w:t>
      </w:r>
    </w:p>
    <w:p w:rsidR="00F6403E" w:rsidRDefault="00F6403E" w:rsidP="00F6403E">
      <w:pPr>
        <w:pStyle w:val="Couv1jury"/>
      </w:pPr>
      <w:r>
        <w:t>Membres du jury :</w:t>
      </w:r>
    </w:p>
    <w:p w:rsidR="00F6403E" w:rsidRDefault="00F6403E" w:rsidP="00FB7376">
      <w:pPr>
        <w:pStyle w:val="Couv1directionetjury"/>
        <w:spacing w:after="0"/>
      </w:pPr>
      <w:r>
        <w:t>Mme Sylvie BALCON-BERRY – Maître de conférences, Sorbonne Université</w:t>
      </w:r>
    </w:p>
    <w:p w:rsidR="00FB7376" w:rsidRPr="007A5387" w:rsidRDefault="00FB7376" w:rsidP="00FB7376">
      <w:pPr>
        <w:pStyle w:val="Couv1directionetjury"/>
      </w:pPr>
      <w:r w:rsidRPr="007A5387">
        <w:t>M.</w:t>
      </w:r>
      <w:r>
        <w:t xml:space="preserve"> Guy-Michel LEPROUX</w:t>
      </w:r>
      <w:r w:rsidRPr="007A5387">
        <w:t xml:space="preserve"> – </w:t>
      </w:r>
      <w:r>
        <w:t>Directeur d’études</w:t>
      </w:r>
      <w:r w:rsidRPr="007A5387">
        <w:t xml:space="preserve">, </w:t>
      </w:r>
      <w:r>
        <w:t>École P</w:t>
      </w:r>
      <w:bookmarkStart w:id="0" w:name="_GoBack"/>
      <w:bookmarkEnd w:id="0"/>
      <w:r>
        <w:t>ratique des Hautes Études</w:t>
      </w:r>
    </w:p>
    <w:p w:rsidR="00F6403E" w:rsidRDefault="00F6403E" w:rsidP="00FB7376">
      <w:pPr>
        <w:pStyle w:val="Couv1directionetjury"/>
        <w:spacing w:after="0"/>
      </w:pPr>
      <w:r>
        <w:t>M. Dany SANDRON – Professeur, Sorbonne Université</w:t>
      </w:r>
    </w:p>
    <w:p w:rsidR="00F6403E" w:rsidRDefault="00F6403E" w:rsidP="00FB7376">
      <w:pPr>
        <w:pStyle w:val="Couv1directionetjury"/>
        <w:spacing w:after="0"/>
      </w:pPr>
      <w:r>
        <w:t>M. Simon TEXIER – Professeur, Université de Picardie Jules Verne</w:t>
      </w:r>
    </w:p>
    <w:p w:rsidR="00F6403E" w:rsidRDefault="00F6403E" w:rsidP="00F6403E">
      <w:pPr>
        <w:pStyle w:val="Couv1directionetjury"/>
        <w:spacing w:after="0"/>
      </w:pPr>
    </w:p>
    <w:p w:rsidR="001552CD" w:rsidRDefault="001552CD" w:rsidP="001552CD">
      <w:pPr>
        <w:spacing w:line="360" w:lineRule="auto"/>
        <w:ind w:firstLine="708"/>
        <w:jc w:val="both"/>
        <w:rPr>
          <w:rFonts w:ascii="Times New Roman" w:eastAsia="Times New Roman" w:hAnsi="Times New Roman" w:cs="Times New Roman"/>
          <w:sz w:val="24"/>
          <w:szCs w:val="24"/>
        </w:rPr>
      </w:pPr>
      <w:r w:rsidRPr="00B844F2">
        <w:rPr>
          <w:rFonts w:ascii="Times New Roman" w:eastAsia="Times New Roman" w:hAnsi="Times New Roman" w:cs="Times New Roman"/>
          <w:sz w:val="24"/>
          <w:szCs w:val="24"/>
        </w:rPr>
        <w:lastRenderedPageBreak/>
        <w:t>Cette étude a pour objectif de démontrer l’apport des vestiges conservés dans les sous-sols parisiens à la connaissance de l’habitat médiéval, mais aussi à la redécouverte de l’espace urbain de Paris au Moyen Âge. En effet, dans le paysage parisien actuel, les élévations de l’habitat civil médié</w:t>
      </w:r>
      <w:r>
        <w:rPr>
          <w:rFonts w:ascii="Times New Roman" w:eastAsia="Times New Roman" w:hAnsi="Times New Roman" w:cs="Times New Roman"/>
          <w:sz w:val="24"/>
          <w:szCs w:val="24"/>
        </w:rPr>
        <w:t>val ont presque toutes disparu</w:t>
      </w:r>
      <w:r w:rsidRPr="00B844F2">
        <w:rPr>
          <w:rFonts w:ascii="Times New Roman" w:eastAsia="Times New Roman" w:hAnsi="Times New Roman" w:cs="Times New Roman"/>
          <w:sz w:val="24"/>
          <w:szCs w:val="24"/>
        </w:rPr>
        <w:t>, de sorte que les caves constituent généralement les derniers vestiges des demeures médiévales. Cette étude se concentre particulièrement sur deux quartiers très anciens de la rive droite, dans le cœur économique de la capitale : Saint-</w:t>
      </w:r>
      <w:proofErr w:type="spellStart"/>
      <w:r w:rsidRPr="00B844F2">
        <w:rPr>
          <w:rFonts w:ascii="Times New Roman" w:eastAsia="Times New Roman" w:hAnsi="Times New Roman" w:cs="Times New Roman"/>
          <w:sz w:val="24"/>
          <w:szCs w:val="24"/>
        </w:rPr>
        <w:t>Merry</w:t>
      </w:r>
      <w:proofErr w:type="spellEnd"/>
      <w:r w:rsidRPr="00B844F2">
        <w:rPr>
          <w:rFonts w:ascii="Times New Roman" w:eastAsia="Times New Roman" w:hAnsi="Times New Roman" w:cs="Times New Roman"/>
          <w:sz w:val="24"/>
          <w:szCs w:val="24"/>
        </w:rPr>
        <w:t xml:space="preserve"> et Saint-Gervais/Saint-Paul. Avec l’appui des nouvelles techniques de numérisation et de modélisation 3D, les caves font l’objet d’analyses archéologiques et architecturales. L’objectif est de déterminer non seulement toutes les caractéristiques de ces espaces souterrains, mais aussi de restituer leur rapport à l’habitat et au tissu urbain. Par extension, il s’agit de redécouvrir, à partir de ces seules infrastructures, un paysage urbain très difficilement perceptible de nos jours.</w:t>
      </w:r>
    </w:p>
    <w:p w:rsidR="00784C6B" w:rsidRDefault="000B2933" w:rsidP="00784C6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Paris faisait figure de parent pauvre dans cet état des lieux de la recherche sur les caves. Les études de cas y étaient principalement liées à des édifices déjà bien connus des historiens, tels que les grands établissements religieux, les demeures prestigieuses comme les hôtels aristocratiques. Les données sur les sous-sols étaient disparates et sans réelle cohérence constructive temporelle ou topographique. Bien souvent d’ailleurs, elles étaient issues des signalements de la Commission du Vieux Paris qui, au gré des découvertes, consigna des procès-verbaux sur des caves parisiennes tout au long du XXe siècle. On peut donc considérer qu’au regard du potentiel patrimonial d’une ville si importante au Moyen Âge, les caves et les vestiges souterrains de Paris étaient sous-exploités et, par conséquent, non valorisés, alors même que ces sous-sols comptent parmi les derniers témoins de l’architecture civile médiévale de la capitale.</w:t>
      </w:r>
      <w:r w:rsidR="00784C6B">
        <w:rPr>
          <w:rFonts w:ascii="Times New Roman" w:eastAsia="Times New Roman" w:hAnsi="Times New Roman" w:cs="Times New Roman"/>
          <w:sz w:val="24"/>
          <w:szCs w:val="24"/>
        </w:rPr>
        <w:t xml:space="preserve"> Fondé en 2207 par Dany </w:t>
      </w:r>
      <w:proofErr w:type="spellStart"/>
      <w:r w:rsidR="00784C6B">
        <w:rPr>
          <w:rFonts w:ascii="Times New Roman" w:eastAsia="Times New Roman" w:hAnsi="Times New Roman" w:cs="Times New Roman"/>
          <w:sz w:val="24"/>
          <w:szCs w:val="24"/>
        </w:rPr>
        <w:t>Sandron</w:t>
      </w:r>
      <w:proofErr w:type="spellEnd"/>
      <w:r w:rsidR="00784C6B">
        <w:rPr>
          <w:rFonts w:ascii="Times New Roman" w:eastAsia="Times New Roman" w:hAnsi="Times New Roman" w:cs="Times New Roman"/>
          <w:sz w:val="24"/>
          <w:szCs w:val="24"/>
        </w:rPr>
        <w:t xml:space="preserve">, le groupe interdisciplinaire de recherches </w:t>
      </w:r>
      <w:r w:rsidR="00FA336F">
        <w:rPr>
          <w:rFonts w:ascii="Times New Roman" w:eastAsia="Times New Roman" w:hAnsi="Times New Roman" w:cs="Times New Roman"/>
          <w:sz w:val="24"/>
          <w:szCs w:val="24"/>
        </w:rPr>
        <w:t>« Les caves de Paris » a abouti</w:t>
      </w:r>
      <w:r w:rsidR="00784C6B">
        <w:rPr>
          <w:rFonts w:ascii="Times New Roman" w:eastAsia="Times New Roman" w:hAnsi="Times New Roman" w:cs="Times New Roman"/>
          <w:sz w:val="24"/>
          <w:szCs w:val="24"/>
        </w:rPr>
        <w:t xml:space="preserve"> en 2012 à un inventaire d’une vingtaine de caves. </w:t>
      </w:r>
      <w:r w:rsidR="00784C6B" w:rsidRPr="00B844F2">
        <w:rPr>
          <w:rFonts w:ascii="Times New Roman" w:eastAsia="Times New Roman" w:hAnsi="Times New Roman" w:cs="Times New Roman"/>
          <w:sz w:val="24"/>
          <w:szCs w:val="24"/>
        </w:rPr>
        <w:t xml:space="preserve">La présente étude </w:t>
      </w:r>
      <w:r w:rsidR="00784C6B">
        <w:rPr>
          <w:rFonts w:ascii="Times New Roman" w:eastAsia="Times New Roman" w:hAnsi="Times New Roman" w:cs="Times New Roman"/>
          <w:sz w:val="24"/>
          <w:szCs w:val="24"/>
        </w:rPr>
        <w:t>est le prolongement du projet</w:t>
      </w:r>
      <w:r w:rsidR="00784C6B" w:rsidRPr="00B844F2">
        <w:rPr>
          <w:rFonts w:ascii="Times New Roman" w:eastAsia="Times New Roman" w:hAnsi="Times New Roman" w:cs="Times New Roman"/>
          <w:sz w:val="24"/>
          <w:szCs w:val="24"/>
        </w:rPr>
        <w:t xml:space="preserve"> ; elle tente de présenter tous les bénéfices et les apports en connaissances </w:t>
      </w:r>
      <w:r w:rsidR="00784C6B">
        <w:rPr>
          <w:rFonts w:ascii="Times New Roman" w:eastAsia="Times New Roman" w:hAnsi="Times New Roman" w:cs="Times New Roman"/>
          <w:sz w:val="24"/>
          <w:szCs w:val="24"/>
        </w:rPr>
        <w:t>que peu</w:t>
      </w:r>
      <w:r w:rsidR="00784C6B" w:rsidRPr="00B844F2">
        <w:rPr>
          <w:rFonts w:ascii="Times New Roman" w:eastAsia="Times New Roman" w:hAnsi="Times New Roman" w:cs="Times New Roman"/>
          <w:sz w:val="24"/>
          <w:szCs w:val="24"/>
        </w:rPr>
        <w:t>t offrir une analyse rigoureuse et scrupuleuse de ces substructures médiévales parisiennes</w:t>
      </w:r>
      <w:r w:rsidR="00784C6B">
        <w:rPr>
          <w:rFonts w:ascii="Times New Roman" w:eastAsia="Times New Roman" w:hAnsi="Times New Roman" w:cs="Times New Roman"/>
          <w:sz w:val="24"/>
          <w:szCs w:val="24"/>
        </w:rPr>
        <w:t>.</w:t>
      </w:r>
    </w:p>
    <w:p w:rsidR="001552CD" w:rsidRDefault="000B2933" w:rsidP="00A85D7F">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L’objectif de cette étude est d’apporter de nouveaux éléments à la connaissance de l’architecture et de la construction des caves par un examen archéologique et architectural systématique des sites. Nous avons élaboré une approche sérielle des caves parisiennes et pour cela, le corpus rattaché aux deux secteurs sélectionnés fut associé à un second corpus plus étendu géographiquement. Ainsi, le corpus complémentaire s’étend majoritairement de la rive droite à quelques exemples pertinents de la région parisienne. Le double corpus a pour objectif </w:t>
      </w:r>
      <w:r>
        <w:rPr>
          <w:rFonts w:ascii="Times New Roman" w:eastAsia="Times New Roman" w:hAnsi="Times New Roman" w:cs="Times New Roman"/>
          <w:sz w:val="24"/>
          <w:szCs w:val="24"/>
        </w:rPr>
        <w:lastRenderedPageBreak/>
        <w:t>majeur de confronter toutes les données récoltées qui ont permis d’établir des typologies et</w:t>
      </w:r>
      <w:r w:rsidR="00784C6B">
        <w:rPr>
          <w:rFonts w:ascii="Times New Roman" w:eastAsia="Times New Roman" w:hAnsi="Times New Roman" w:cs="Times New Roman"/>
          <w:sz w:val="24"/>
          <w:szCs w:val="24"/>
        </w:rPr>
        <w:t xml:space="preserve"> des problématiques exposées dans la synthèse</w:t>
      </w:r>
      <w:r>
        <w:rPr>
          <w:rFonts w:ascii="Times New Roman" w:eastAsia="Times New Roman" w:hAnsi="Times New Roman" w:cs="Times New Roman"/>
          <w:sz w:val="24"/>
          <w:szCs w:val="24"/>
        </w:rPr>
        <w:t xml:space="preserve">. </w:t>
      </w:r>
    </w:p>
    <w:p w:rsidR="000B2933" w:rsidRDefault="000B2933" w:rsidP="00A85D7F">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premier lieu, l’observation puis le relevé </w:t>
      </w:r>
      <w:r w:rsidR="00A85D7F">
        <w:rPr>
          <w:rFonts w:ascii="Times New Roman" w:eastAsia="Times New Roman" w:hAnsi="Times New Roman" w:cs="Times New Roman"/>
          <w:sz w:val="24"/>
          <w:szCs w:val="24"/>
        </w:rPr>
        <w:t>ont été</w:t>
      </w:r>
      <w:r>
        <w:rPr>
          <w:rFonts w:ascii="Times New Roman" w:eastAsia="Times New Roman" w:hAnsi="Times New Roman" w:cs="Times New Roman"/>
          <w:sz w:val="24"/>
          <w:szCs w:val="24"/>
        </w:rPr>
        <w:t xml:space="preserve"> systématiques dans les caves dignes d’un intérêt archéologique. Ici, le rôle des nouvelles technologies numériques fut décisif pour différentes raisons. Grâce à la création en 2015 d’une plateforme mobile de numérisation et modélisation 3D à la faculté des Lettres de Sorbonne Université, un scanner laser fut mis à disposition pour la réalisation des numérisations 3D de toutes les caves découvertes lors de cette étude. Nous avons pu tirer tous les avantages de cet équipement mobile, léger et rapide. La précision des données au millimètre sans aucune déformation a permis également d’obtenir une base solide pour les restitutions en plan ou en coupe des caves, et enfin pour les hypothèses réalisées en infographie 3D. </w:t>
      </w:r>
    </w:p>
    <w:p w:rsidR="000B2933" w:rsidRDefault="00A85D7F" w:rsidP="00C84AD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0B2933">
        <w:rPr>
          <w:rFonts w:ascii="Times New Roman" w:eastAsia="Times New Roman" w:hAnsi="Times New Roman" w:cs="Times New Roman"/>
          <w:sz w:val="24"/>
          <w:szCs w:val="24"/>
        </w:rPr>
        <w:t xml:space="preserve">es nombreuses publications récentes sur les caves de villes de province et </w:t>
      </w:r>
      <w:r>
        <w:rPr>
          <w:rFonts w:ascii="Times New Roman" w:eastAsia="Times New Roman" w:hAnsi="Times New Roman" w:cs="Times New Roman"/>
          <w:sz w:val="24"/>
          <w:szCs w:val="24"/>
        </w:rPr>
        <w:t xml:space="preserve">d’Europe </w:t>
      </w:r>
      <w:r w:rsidR="000B2933">
        <w:rPr>
          <w:rFonts w:ascii="Times New Roman" w:eastAsia="Times New Roman" w:hAnsi="Times New Roman" w:cs="Times New Roman"/>
          <w:sz w:val="24"/>
          <w:szCs w:val="24"/>
        </w:rPr>
        <w:t xml:space="preserve">ont constitué une source importante d’éléments de comparaisons, qui ont permis d’affiner et de confirmer des datations, d’établir des analogies ou des spécificités parisiennes à propos des typologies de la mise en œuvre des élévations, des structures, des supports, des couvrements, des aménagements et du décor des caves. </w:t>
      </w:r>
    </w:p>
    <w:p w:rsidR="00C84AD9" w:rsidRPr="0082342A" w:rsidRDefault="00A85D7F" w:rsidP="0082342A">
      <w:pPr>
        <w:spacing w:line="360" w:lineRule="auto"/>
        <w:ind w:firstLine="708"/>
        <w:jc w:val="both"/>
        <w:rPr>
          <w:rFonts w:ascii="Times New Roman" w:eastAsia="Times New Roman" w:hAnsi="Times New Roman" w:cs="Times New Roman"/>
          <w:color w:val="70AD47" w:themeColor="accent6"/>
          <w:sz w:val="24"/>
          <w:szCs w:val="24"/>
        </w:rPr>
      </w:pPr>
      <w:r>
        <w:rPr>
          <w:rFonts w:ascii="Times New Roman" w:eastAsia="Times New Roman" w:hAnsi="Times New Roman" w:cs="Times New Roman"/>
          <w:sz w:val="24"/>
          <w:szCs w:val="24"/>
        </w:rPr>
        <w:t>Les analyses se sont focalisées sur plusieurs aspects tech</w:t>
      </w:r>
      <w:r w:rsidR="0082342A">
        <w:rPr>
          <w:rFonts w:ascii="Times New Roman" w:eastAsia="Times New Roman" w:hAnsi="Times New Roman" w:cs="Times New Roman"/>
          <w:sz w:val="24"/>
          <w:szCs w:val="24"/>
        </w:rPr>
        <w:t xml:space="preserve">niques et </w:t>
      </w:r>
      <w:r w:rsidR="00FA336F">
        <w:rPr>
          <w:rFonts w:ascii="Times New Roman" w:eastAsia="Times New Roman" w:hAnsi="Times New Roman" w:cs="Times New Roman"/>
          <w:sz w:val="24"/>
          <w:szCs w:val="24"/>
        </w:rPr>
        <w:t>architecturaux</w:t>
      </w:r>
      <w:r>
        <w:rPr>
          <w:rFonts w:ascii="Times New Roman" w:eastAsia="Times New Roman" w:hAnsi="Times New Roman" w:cs="Times New Roman"/>
          <w:sz w:val="24"/>
          <w:szCs w:val="24"/>
        </w:rPr>
        <w:t xml:space="preserve"> présents dans les caves. </w:t>
      </w:r>
      <w:r w:rsidR="0082342A">
        <w:rPr>
          <w:rFonts w:ascii="Times New Roman" w:eastAsia="Times New Roman" w:hAnsi="Times New Roman" w:cs="Times New Roman"/>
          <w:sz w:val="24"/>
          <w:szCs w:val="24"/>
        </w:rPr>
        <w:t>A l’aide des numérisations, une typologie des plans, des élévations, des techniques et des décors a été établie afin de déterminer les grands principes structurels et architectoniques mis en œuvre dans les sous-sols.</w:t>
      </w:r>
      <w:r w:rsidR="0082342A" w:rsidRPr="00C84AD9">
        <w:rPr>
          <w:rFonts w:ascii="Times New Roman" w:eastAsia="Times New Roman" w:hAnsi="Times New Roman" w:cs="Times New Roman"/>
          <w:sz w:val="24"/>
          <w:szCs w:val="24"/>
        </w:rPr>
        <w:t xml:space="preserve"> </w:t>
      </w:r>
      <w:r w:rsidR="0082342A">
        <w:rPr>
          <w:rFonts w:ascii="Times New Roman" w:eastAsia="Times New Roman" w:hAnsi="Times New Roman" w:cs="Times New Roman"/>
          <w:sz w:val="24"/>
          <w:szCs w:val="24"/>
        </w:rPr>
        <w:t>Les mêmes outils d’analyse nous ont permis la restitution des états primitifs des caves et leur évolution au cours des siècles. Enfin, les examens comparatifs des techniques, des modénatures ou des décors nous ont également permis de déterminer des datations qui sont détaillées pour chaque site dans les notices.</w:t>
      </w:r>
      <w:r w:rsidR="0082342A">
        <w:rPr>
          <w:rFonts w:ascii="Times New Roman" w:eastAsia="Times New Roman" w:hAnsi="Times New Roman" w:cs="Times New Roman"/>
          <w:color w:val="70AD47" w:themeColor="accent6"/>
          <w:sz w:val="24"/>
          <w:szCs w:val="24"/>
        </w:rPr>
        <w:t xml:space="preserve"> </w:t>
      </w:r>
      <w:r>
        <w:rPr>
          <w:rFonts w:ascii="Times New Roman" w:eastAsia="Times New Roman" w:hAnsi="Times New Roman" w:cs="Times New Roman"/>
          <w:sz w:val="24"/>
          <w:szCs w:val="24"/>
        </w:rPr>
        <w:t>La</w:t>
      </w:r>
      <w:r w:rsidR="00C84AD9">
        <w:rPr>
          <w:rFonts w:ascii="Times New Roman" w:eastAsia="Times New Roman" w:hAnsi="Times New Roman" w:cs="Times New Roman"/>
          <w:sz w:val="24"/>
          <w:szCs w:val="24"/>
        </w:rPr>
        <w:t xml:space="preserve"> superficie de certaines caves pouvant atteindre près de 200 m², ou encore la qualité des décors sculptés ornant parfois les éléments structurels, nécessitent de s’interroger sur l’identité des maîtres d’ouvrage et sur leurs besoins.</w:t>
      </w:r>
    </w:p>
    <w:p w:rsidR="00C84AD9" w:rsidRDefault="00C84AD9" w:rsidP="00C84AD9">
      <w:pPr>
        <w:spacing w:line="360" w:lineRule="auto"/>
        <w:ind w:firstLine="720"/>
        <w:jc w:val="both"/>
        <w:rPr>
          <w:rFonts w:ascii="Times New Roman" w:eastAsia="Times New Roman" w:hAnsi="Times New Roman" w:cs="Times New Roman"/>
          <w:sz w:val="24"/>
          <w:szCs w:val="24"/>
        </w:rPr>
      </w:pPr>
      <w:r w:rsidRPr="00901D71">
        <w:rPr>
          <w:rFonts w:ascii="Times New Roman" w:eastAsia="Times New Roman" w:hAnsi="Times New Roman" w:cs="Times New Roman"/>
          <w:sz w:val="24"/>
          <w:szCs w:val="24"/>
        </w:rPr>
        <w:t>Les vestiges médiévaux conservé</w:t>
      </w:r>
      <w:r w:rsidR="007F7D90">
        <w:rPr>
          <w:rFonts w:ascii="Times New Roman" w:eastAsia="Times New Roman" w:hAnsi="Times New Roman" w:cs="Times New Roman"/>
          <w:sz w:val="24"/>
          <w:szCs w:val="24"/>
        </w:rPr>
        <w:t>s</w:t>
      </w:r>
      <w:r w:rsidRPr="00901D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sous-sol</w:t>
      </w:r>
      <w:r w:rsidRPr="00901D71">
        <w:rPr>
          <w:rFonts w:ascii="Times New Roman" w:eastAsia="Times New Roman" w:hAnsi="Times New Roman" w:cs="Times New Roman"/>
          <w:sz w:val="24"/>
          <w:szCs w:val="24"/>
        </w:rPr>
        <w:t xml:space="preserve"> seraient les derniers témoins des premières occurrences d’urbanisation.</w:t>
      </w:r>
      <w:r w:rsidRPr="00C84A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Pour la rive droite parisienne, l’étude des quartiers par l’intermédiaire de leurs sous-sols nous </w:t>
      </w:r>
      <w:r w:rsidR="007F7D90">
        <w:rPr>
          <w:rFonts w:ascii="Times New Roman" w:eastAsia="Times New Roman" w:hAnsi="Times New Roman" w:cs="Times New Roman"/>
          <w:sz w:val="24"/>
          <w:szCs w:val="24"/>
        </w:rPr>
        <w:t xml:space="preserve">a permis </w:t>
      </w:r>
      <w:r>
        <w:rPr>
          <w:rFonts w:ascii="Times New Roman" w:eastAsia="Times New Roman" w:hAnsi="Times New Roman" w:cs="Times New Roman"/>
          <w:sz w:val="24"/>
          <w:szCs w:val="24"/>
        </w:rPr>
        <w:t xml:space="preserve">de confirmer ou non la permanence du parcellaire. C’est en s’appuyant sur les données topographiques actuelles et du celles du milieu du XIXe siècle, que les comparaisons des lots fonciers avec l’implantation des caves révèlent le phénomène de conservation du parcellaire, ou au contraire les modifications qu’ont subies </w:t>
      </w:r>
      <w:r>
        <w:rPr>
          <w:rFonts w:ascii="Times New Roman" w:eastAsia="Times New Roman" w:hAnsi="Times New Roman" w:cs="Times New Roman"/>
          <w:sz w:val="24"/>
          <w:szCs w:val="24"/>
        </w:rPr>
        <w:lastRenderedPageBreak/>
        <w:t xml:space="preserve">non seulement les substructures mais également les maisons qui les surmontaient et, corollairement, les parcelles qui les hébergeaient. Nous </w:t>
      </w:r>
      <w:r w:rsidR="007F7D90">
        <w:rPr>
          <w:rFonts w:ascii="Times New Roman" w:eastAsia="Times New Roman" w:hAnsi="Times New Roman" w:cs="Times New Roman"/>
          <w:sz w:val="24"/>
          <w:szCs w:val="24"/>
        </w:rPr>
        <w:t>avons</w:t>
      </w:r>
      <w:r>
        <w:rPr>
          <w:rFonts w:ascii="Times New Roman" w:eastAsia="Times New Roman" w:hAnsi="Times New Roman" w:cs="Times New Roman"/>
          <w:sz w:val="24"/>
          <w:szCs w:val="24"/>
        </w:rPr>
        <w:t xml:space="preserve"> également</w:t>
      </w:r>
      <w:r w:rsidR="007F7D90">
        <w:rPr>
          <w:rFonts w:ascii="Times New Roman" w:eastAsia="Times New Roman" w:hAnsi="Times New Roman" w:cs="Times New Roman"/>
          <w:sz w:val="24"/>
          <w:szCs w:val="24"/>
        </w:rPr>
        <w:t xml:space="preserve"> cerné</w:t>
      </w:r>
      <w:r>
        <w:rPr>
          <w:rFonts w:ascii="Times New Roman" w:eastAsia="Times New Roman" w:hAnsi="Times New Roman" w:cs="Times New Roman"/>
          <w:sz w:val="24"/>
          <w:szCs w:val="24"/>
        </w:rPr>
        <w:t xml:space="preserve"> les liaisons et les interactions qui p</w:t>
      </w:r>
      <w:r w:rsidR="007F7D90">
        <w:rPr>
          <w:rFonts w:ascii="Times New Roman" w:eastAsia="Times New Roman" w:hAnsi="Times New Roman" w:cs="Times New Roman"/>
          <w:sz w:val="24"/>
          <w:szCs w:val="24"/>
        </w:rPr>
        <w:t>ouvai</w:t>
      </w:r>
      <w:r>
        <w:rPr>
          <w:rFonts w:ascii="Times New Roman" w:eastAsia="Times New Roman" w:hAnsi="Times New Roman" w:cs="Times New Roman"/>
          <w:sz w:val="24"/>
          <w:szCs w:val="24"/>
        </w:rPr>
        <w:t>ent exister entre les caves et la formation du tissu urbain</w:t>
      </w:r>
    </w:p>
    <w:p w:rsidR="00C84AD9" w:rsidRPr="00C84AD9" w:rsidRDefault="00B85064" w:rsidP="00C84AD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C84AD9" w:rsidRPr="00C84AD9">
        <w:rPr>
          <w:rFonts w:ascii="Times New Roman" w:eastAsia="Times New Roman" w:hAnsi="Times New Roman" w:cs="Times New Roman"/>
          <w:sz w:val="24"/>
          <w:szCs w:val="24"/>
        </w:rPr>
        <w:t xml:space="preserve">n nous appuyant sur les divers éléments architecturaux et archéologiques déjà analysés, nous </w:t>
      </w:r>
      <w:r>
        <w:rPr>
          <w:rFonts w:ascii="Times New Roman" w:eastAsia="Times New Roman" w:hAnsi="Times New Roman" w:cs="Times New Roman"/>
          <w:sz w:val="24"/>
          <w:szCs w:val="24"/>
        </w:rPr>
        <w:t>avons tenté</w:t>
      </w:r>
      <w:r w:rsidR="00C84AD9" w:rsidRPr="00C84AD9">
        <w:rPr>
          <w:rFonts w:ascii="Times New Roman" w:eastAsia="Times New Roman" w:hAnsi="Times New Roman" w:cs="Times New Roman"/>
          <w:sz w:val="24"/>
          <w:szCs w:val="24"/>
        </w:rPr>
        <w:t xml:space="preserve"> de déterminer les usages des sous-sols. On connaît l’aspect structurel de ces locaux, puisque la cave en milieu urbain faisait partie intégrante du programme de la maison bourgeoise et que, par sa nature même, cet espace enterré ou semi-enterré, fournissait des fondations mais également un vide sanitaire aux superstructures. Néanmoins, les bénéfices structurels du contenant ne résolvent pas l’identification de la nature du contenu</w:t>
      </w:r>
      <w:r>
        <w:rPr>
          <w:rFonts w:ascii="Times New Roman" w:eastAsia="Times New Roman" w:hAnsi="Times New Roman" w:cs="Times New Roman"/>
          <w:sz w:val="24"/>
          <w:szCs w:val="24"/>
        </w:rPr>
        <w:t xml:space="preserve"> jusqu’à aujourd’hui</w:t>
      </w:r>
      <w:r w:rsidR="00C84AD9" w:rsidRPr="00C84AD9">
        <w:rPr>
          <w:rFonts w:ascii="Times New Roman" w:eastAsia="Times New Roman" w:hAnsi="Times New Roman" w:cs="Times New Roman"/>
          <w:sz w:val="24"/>
          <w:szCs w:val="24"/>
        </w:rPr>
        <w:t>.</w:t>
      </w:r>
    </w:p>
    <w:p w:rsidR="000B2933" w:rsidRDefault="00B85064" w:rsidP="000B293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Enfin, tous </w:t>
      </w:r>
      <w:r w:rsidR="000B2933">
        <w:rPr>
          <w:rFonts w:ascii="Times New Roman" w:eastAsia="Times New Roman" w:hAnsi="Times New Roman" w:cs="Times New Roman"/>
          <w:sz w:val="24"/>
          <w:szCs w:val="24"/>
        </w:rPr>
        <w:t>les acquis de cette synthèse, nous</w:t>
      </w:r>
      <w:r>
        <w:rPr>
          <w:rFonts w:ascii="Times New Roman" w:eastAsia="Times New Roman" w:hAnsi="Times New Roman" w:cs="Times New Roman"/>
          <w:sz w:val="24"/>
          <w:szCs w:val="24"/>
        </w:rPr>
        <w:t xml:space="preserve"> ont aidé à l’élaboration d’</w:t>
      </w:r>
      <w:r w:rsidR="000B2933">
        <w:rPr>
          <w:rFonts w:ascii="Times New Roman" w:eastAsia="Times New Roman" w:hAnsi="Times New Roman" w:cs="Times New Roman"/>
          <w:sz w:val="24"/>
          <w:szCs w:val="24"/>
        </w:rPr>
        <w:t>hypothèses de restitution de l’espace et du paysage urbain. Ces interprétations se concentrent sur les quartiers Saint-Gervais/Saint-Paul et Saint-</w:t>
      </w:r>
      <w:proofErr w:type="spellStart"/>
      <w:r w:rsidR="000B2933">
        <w:rPr>
          <w:rFonts w:ascii="Times New Roman" w:eastAsia="Times New Roman" w:hAnsi="Times New Roman" w:cs="Times New Roman"/>
          <w:sz w:val="24"/>
          <w:szCs w:val="24"/>
        </w:rPr>
        <w:t>Merry</w:t>
      </w:r>
      <w:proofErr w:type="spellEnd"/>
      <w:r w:rsidR="000B2933">
        <w:rPr>
          <w:rFonts w:ascii="Times New Roman" w:eastAsia="Times New Roman" w:hAnsi="Times New Roman" w:cs="Times New Roman"/>
          <w:sz w:val="24"/>
          <w:szCs w:val="24"/>
        </w:rPr>
        <w:t xml:space="preserve">. Un </w:t>
      </w:r>
      <w:r>
        <w:rPr>
          <w:rFonts w:ascii="Times New Roman" w:eastAsia="Times New Roman" w:hAnsi="Times New Roman" w:cs="Times New Roman"/>
          <w:sz w:val="24"/>
          <w:szCs w:val="24"/>
        </w:rPr>
        <w:t>tableau chronologique présente</w:t>
      </w:r>
      <w:r w:rsidR="000B2933">
        <w:rPr>
          <w:rFonts w:ascii="Times New Roman" w:eastAsia="Times New Roman" w:hAnsi="Times New Roman" w:cs="Times New Roman"/>
          <w:sz w:val="24"/>
          <w:szCs w:val="24"/>
        </w:rPr>
        <w:t xml:space="preserve"> l’évolution de l’espace urbain</w:t>
      </w:r>
      <w:r>
        <w:rPr>
          <w:rFonts w:ascii="Times New Roman" w:eastAsia="Times New Roman" w:hAnsi="Times New Roman" w:cs="Times New Roman"/>
          <w:sz w:val="24"/>
          <w:szCs w:val="24"/>
        </w:rPr>
        <w:t xml:space="preserve"> au Moyen Âge</w:t>
      </w:r>
      <w:r w:rsidR="000B2933">
        <w:rPr>
          <w:rFonts w:ascii="Times New Roman" w:eastAsia="Times New Roman" w:hAnsi="Times New Roman" w:cs="Times New Roman"/>
          <w:sz w:val="24"/>
          <w:szCs w:val="24"/>
        </w:rPr>
        <w:t>. Au travers des reconstitutions en plan et de modèle</w:t>
      </w:r>
      <w:r w:rsidR="00FA336F">
        <w:rPr>
          <w:rFonts w:ascii="Times New Roman" w:eastAsia="Times New Roman" w:hAnsi="Times New Roman" w:cs="Times New Roman"/>
          <w:sz w:val="24"/>
          <w:szCs w:val="24"/>
        </w:rPr>
        <w:t>s</w:t>
      </w:r>
      <w:r w:rsidR="000B2933">
        <w:rPr>
          <w:rFonts w:ascii="Times New Roman" w:eastAsia="Times New Roman" w:hAnsi="Times New Roman" w:cs="Times New Roman"/>
          <w:sz w:val="24"/>
          <w:szCs w:val="24"/>
        </w:rPr>
        <w:t xml:space="preserve"> 3D, nous exposons au fil des siècles les transformations du tissu urbain. </w:t>
      </w:r>
      <w:r w:rsidR="008E13F3">
        <w:rPr>
          <w:rFonts w:ascii="Times New Roman" w:eastAsia="Times New Roman" w:hAnsi="Times New Roman" w:cs="Times New Roman"/>
          <w:sz w:val="24"/>
          <w:szCs w:val="24"/>
        </w:rPr>
        <w:t>C</w:t>
      </w:r>
      <w:r w:rsidR="000B2933">
        <w:rPr>
          <w:rFonts w:ascii="Times New Roman" w:eastAsia="Times New Roman" w:hAnsi="Times New Roman" w:cs="Times New Roman"/>
          <w:sz w:val="24"/>
          <w:szCs w:val="24"/>
        </w:rPr>
        <w:t xml:space="preserve">es hypothèses sont confrontées au plan cadastral actuel </w:t>
      </w:r>
      <w:r w:rsidR="008E13F3">
        <w:rPr>
          <w:rFonts w:ascii="Times New Roman" w:eastAsia="Times New Roman" w:hAnsi="Times New Roman" w:cs="Times New Roman"/>
          <w:sz w:val="24"/>
          <w:szCs w:val="24"/>
        </w:rPr>
        <w:t>et aux plans ancien</w:t>
      </w:r>
      <w:r w:rsidR="00FA336F">
        <w:rPr>
          <w:rFonts w:ascii="Times New Roman" w:eastAsia="Times New Roman" w:hAnsi="Times New Roman" w:cs="Times New Roman"/>
          <w:sz w:val="24"/>
          <w:szCs w:val="24"/>
        </w:rPr>
        <w:t>s</w:t>
      </w:r>
      <w:r w:rsidR="008E13F3">
        <w:rPr>
          <w:rFonts w:ascii="Times New Roman" w:eastAsia="Times New Roman" w:hAnsi="Times New Roman" w:cs="Times New Roman"/>
          <w:sz w:val="24"/>
          <w:szCs w:val="24"/>
        </w:rPr>
        <w:t xml:space="preserve"> tel que celui de </w:t>
      </w:r>
      <w:proofErr w:type="spellStart"/>
      <w:r w:rsidR="008E13F3">
        <w:rPr>
          <w:rFonts w:ascii="Times New Roman" w:eastAsia="Times New Roman" w:hAnsi="Times New Roman" w:cs="Times New Roman"/>
          <w:sz w:val="24"/>
          <w:szCs w:val="24"/>
        </w:rPr>
        <w:t>Berty</w:t>
      </w:r>
      <w:proofErr w:type="spellEnd"/>
      <w:r w:rsidR="008E13F3">
        <w:rPr>
          <w:rFonts w:ascii="Times New Roman" w:eastAsia="Times New Roman" w:hAnsi="Times New Roman" w:cs="Times New Roman"/>
          <w:sz w:val="24"/>
          <w:szCs w:val="24"/>
        </w:rPr>
        <w:t xml:space="preserve"> </w:t>
      </w:r>
      <w:r w:rsidR="000B2933">
        <w:rPr>
          <w:rFonts w:ascii="Times New Roman" w:eastAsia="Times New Roman" w:hAnsi="Times New Roman" w:cs="Times New Roman"/>
          <w:sz w:val="24"/>
          <w:szCs w:val="24"/>
        </w:rPr>
        <w:t xml:space="preserve">afin d’établir les sédentarisations et les mutations assimilées par les deux quartiers. Par ces reconstitutions, nous espérons offrir une nouvelle vision des quartiers </w:t>
      </w:r>
      <w:r w:rsidR="008E13F3">
        <w:rPr>
          <w:rFonts w:ascii="Times New Roman" w:eastAsia="Times New Roman" w:hAnsi="Times New Roman" w:cs="Times New Roman"/>
          <w:sz w:val="24"/>
          <w:szCs w:val="24"/>
        </w:rPr>
        <w:t xml:space="preserve">médiévaux de </w:t>
      </w:r>
      <w:r w:rsidR="000B2933">
        <w:rPr>
          <w:rFonts w:ascii="Times New Roman" w:eastAsia="Times New Roman" w:hAnsi="Times New Roman" w:cs="Times New Roman"/>
          <w:sz w:val="24"/>
          <w:szCs w:val="24"/>
        </w:rPr>
        <w:t xml:space="preserve">Saint-Gervais/Saint-Paul et </w:t>
      </w:r>
      <w:r w:rsidR="008E13F3">
        <w:rPr>
          <w:rFonts w:ascii="Times New Roman" w:eastAsia="Times New Roman" w:hAnsi="Times New Roman" w:cs="Times New Roman"/>
          <w:sz w:val="24"/>
          <w:szCs w:val="24"/>
        </w:rPr>
        <w:t xml:space="preserve">de </w:t>
      </w:r>
      <w:r w:rsidR="000B2933">
        <w:rPr>
          <w:rFonts w:ascii="Times New Roman" w:eastAsia="Times New Roman" w:hAnsi="Times New Roman" w:cs="Times New Roman"/>
          <w:sz w:val="24"/>
          <w:szCs w:val="24"/>
        </w:rPr>
        <w:t>Saint-</w:t>
      </w:r>
      <w:proofErr w:type="spellStart"/>
      <w:r w:rsidR="000B2933">
        <w:rPr>
          <w:rFonts w:ascii="Times New Roman" w:eastAsia="Times New Roman" w:hAnsi="Times New Roman" w:cs="Times New Roman"/>
          <w:sz w:val="24"/>
          <w:szCs w:val="24"/>
        </w:rPr>
        <w:t>Merry</w:t>
      </w:r>
      <w:proofErr w:type="spellEnd"/>
      <w:r w:rsidR="000B2933">
        <w:rPr>
          <w:rFonts w:ascii="Times New Roman" w:eastAsia="Times New Roman" w:hAnsi="Times New Roman" w:cs="Times New Roman"/>
          <w:sz w:val="24"/>
          <w:szCs w:val="24"/>
        </w:rPr>
        <w:t>.</w:t>
      </w:r>
    </w:p>
    <w:p w:rsidR="000B2933" w:rsidRDefault="000B2933" w:rsidP="000B2933">
      <w:pPr>
        <w:spacing w:line="360" w:lineRule="auto"/>
        <w:ind w:firstLine="708"/>
        <w:jc w:val="both"/>
        <w:rPr>
          <w:rFonts w:ascii="Times New Roman" w:eastAsia="Times New Roman" w:hAnsi="Times New Roman" w:cs="Times New Roman"/>
          <w:sz w:val="24"/>
          <w:szCs w:val="24"/>
        </w:rPr>
      </w:pPr>
    </w:p>
    <w:p w:rsidR="000B2933" w:rsidRPr="000B2933" w:rsidRDefault="000B2933" w:rsidP="000B2933">
      <w:pPr>
        <w:spacing w:after="0" w:line="360" w:lineRule="auto"/>
        <w:jc w:val="both"/>
        <w:rPr>
          <w:rFonts w:ascii="Times New Roman" w:eastAsia="Times New Roman" w:hAnsi="Times New Roman" w:cs="Times New Roman"/>
          <w:b/>
          <w:sz w:val="24"/>
          <w:szCs w:val="24"/>
        </w:rPr>
      </w:pPr>
      <w:r w:rsidRPr="000B2933">
        <w:rPr>
          <w:rFonts w:ascii="Times New Roman" w:eastAsia="Times New Roman" w:hAnsi="Times New Roman" w:cs="Times New Roman"/>
          <w:b/>
          <w:sz w:val="24"/>
          <w:szCs w:val="24"/>
        </w:rPr>
        <w:t>Faculté des Lettres Sorbonne Université</w:t>
      </w:r>
    </w:p>
    <w:p w:rsidR="000B2933" w:rsidRPr="000B2933" w:rsidRDefault="000B2933" w:rsidP="000B2933">
      <w:pPr>
        <w:spacing w:after="0" w:line="360" w:lineRule="auto"/>
        <w:jc w:val="both"/>
        <w:rPr>
          <w:rFonts w:ascii="Times New Roman" w:eastAsia="Times New Roman" w:hAnsi="Times New Roman" w:cs="Times New Roman"/>
          <w:sz w:val="20"/>
          <w:szCs w:val="20"/>
        </w:rPr>
      </w:pPr>
      <w:r w:rsidRPr="004B7FB7">
        <w:rPr>
          <w:rFonts w:ascii="Times New Roman" w:eastAsia="Times New Roman" w:hAnsi="Times New Roman" w:cs="Times New Roman"/>
          <w:b/>
          <w:sz w:val="20"/>
          <w:szCs w:val="20"/>
        </w:rPr>
        <w:t>École doctoral VI</w:t>
      </w:r>
      <w:r w:rsidRPr="000B2933">
        <w:rPr>
          <w:rFonts w:ascii="Times New Roman" w:eastAsia="Times New Roman" w:hAnsi="Times New Roman" w:cs="Times New Roman"/>
          <w:sz w:val="20"/>
          <w:szCs w:val="20"/>
        </w:rPr>
        <w:t xml:space="preserve"> (ED 0124), Discipline</w:t>
      </w:r>
      <w:r w:rsidR="004B7FB7">
        <w:rPr>
          <w:rFonts w:ascii="Times New Roman" w:eastAsia="Times New Roman" w:hAnsi="Times New Roman" w:cs="Times New Roman"/>
          <w:sz w:val="20"/>
          <w:szCs w:val="20"/>
        </w:rPr>
        <w:t xml:space="preserve"> : </w:t>
      </w:r>
      <w:r w:rsidRPr="000B2933">
        <w:rPr>
          <w:rFonts w:ascii="Times New Roman" w:hAnsi="Times New Roman" w:cs="Times New Roman"/>
          <w:sz w:val="20"/>
          <w:szCs w:val="20"/>
        </w:rPr>
        <w:t>Histoire de l’Art et Archéologie</w:t>
      </w:r>
    </w:p>
    <w:p w:rsidR="000B2933" w:rsidRPr="000B2933" w:rsidRDefault="004B7FB7" w:rsidP="000B2933">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rue Vivienne, Galerie Colbert, Bureau 233</w:t>
      </w:r>
    </w:p>
    <w:p w:rsidR="000B2933" w:rsidRPr="000B2933" w:rsidRDefault="000B2933" w:rsidP="000B2933">
      <w:pPr>
        <w:spacing w:after="0" w:line="360" w:lineRule="auto"/>
        <w:jc w:val="both"/>
        <w:rPr>
          <w:rFonts w:ascii="Times New Roman" w:eastAsia="Times New Roman" w:hAnsi="Times New Roman" w:cs="Times New Roman"/>
          <w:sz w:val="20"/>
          <w:szCs w:val="20"/>
        </w:rPr>
      </w:pPr>
      <w:r w:rsidRPr="000B2933">
        <w:rPr>
          <w:rFonts w:ascii="Times New Roman" w:eastAsia="Times New Roman" w:hAnsi="Times New Roman" w:cs="Times New Roman"/>
          <w:sz w:val="20"/>
          <w:szCs w:val="20"/>
        </w:rPr>
        <w:t>75002 Paris</w:t>
      </w:r>
    </w:p>
    <w:sectPr w:rsidR="000B2933" w:rsidRPr="000B293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634" w:rsidRDefault="00D25634" w:rsidP="000B2933">
      <w:pPr>
        <w:spacing w:after="0" w:line="240" w:lineRule="auto"/>
      </w:pPr>
      <w:r>
        <w:separator/>
      </w:r>
    </w:p>
  </w:endnote>
  <w:endnote w:type="continuationSeparator" w:id="0">
    <w:p w:rsidR="00D25634" w:rsidRDefault="00D25634" w:rsidP="000B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670998"/>
      <w:docPartObj>
        <w:docPartGallery w:val="Page Numbers (Bottom of Page)"/>
        <w:docPartUnique/>
      </w:docPartObj>
    </w:sdtPr>
    <w:sdtEndPr/>
    <w:sdtContent>
      <w:p w:rsidR="007B649C" w:rsidRDefault="007B649C">
        <w:pPr>
          <w:pStyle w:val="Pieddepage"/>
          <w:jc w:val="right"/>
        </w:pPr>
        <w:r>
          <w:fldChar w:fldCharType="begin"/>
        </w:r>
        <w:r>
          <w:instrText>PAGE   \* MERGEFORMAT</w:instrText>
        </w:r>
        <w:r>
          <w:fldChar w:fldCharType="separate"/>
        </w:r>
        <w:r w:rsidR="00FB7376">
          <w:rPr>
            <w:noProof/>
          </w:rPr>
          <w:t>2</w:t>
        </w:r>
        <w:r>
          <w:fldChar w:fldCharType="end"/>
        </w:r>
      </w:p>
    </w:sdtContent>
  </w:sdt>
  <w:p w:rsidR="007B649C" w:rsidRDefault="007B649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634" w:rsidRDefault="00D25634" w:rsidP="000B2933">
      <w:pPr>
        <w:spacing w:after="0" w:line="240" w:lineRule="auto"/>
      </w:pPr>
      <w:r>
        <w:separator/>
      </w:r>
    </w:p>
  </w:footnote>
  <w:footnote w:type="continuationSeparator" w:id="0">
    <w:p w:rsidR="00D25634" w:rsidRDefault="00D25634" w:rsidP="000B29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90"/>
    <w:rsid w:val="000B2933"/>
    <w:rsid w:val="001552CD"/>
    <w:rsid w:val="00161973"/>
    <w:rsid w:val="004A0090"/>
    <w:rsid w:val="004B7FB7"/>
    <w:rsid w:val="005027C8"/>
    <w:rsid w:val="005C1141"/>
    <w:rsid w:val="006C58A3"/>
    <w:rsid w:val="00784C6B"/>
    <w:rsid w:val="007B649C"/>
    <w:rsid w:val="007F7D90"/>
    <w:rsid w:val="0082342A"/>
    <w:rsid w:val="008E13F3"/>
    <w:rsid w:val="00A85D7F"/>
    <w:rsid w:val="00B72F7F"/>
    <w:rsid w:val="00B85064"/>
    <w:rsid w:val="00C13831"/>
    <w:rsid w:val="00C84AD9"/>
    <w:rsid w:val="00D25634"/>
    <w:rsid w:val="00DC1EBE"/>
    <w:rsid w:val="00F6403E"/>
    <w:rsid w:val="00FA336F"/>
    <w:rsid w:val="00FB73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8B222-CBA3-4890-A7DA-64C74EB9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0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17"/>
    <w:unhideWhenUsed/>
    <w:qFormat/>
    <w:rsid w:val="000B2933"/>
    <w:pPr>
      <w:spacing w:after="0" w:line="240" w:lineRule="auto"/>
    </w:pPr>
    <w:rPr>
      <w:rFonts w:ascii="Calibri" w:eastAsia="Calibri" w:hAnsi="Calibri" w:cs="Calibri"/>
      <w:sz w:val="20"/>
      <w:szCs w:val="20"/>
      <w:lang w:eastAsia="fr-FR"/>
    </w:rPr>
  </w:style>
  <w:style w:type="character" w:customStyle="1" w:styleId="NotedebasdepageCar">
    <w:name w:val="Note de bas de page Car"/>
    <w:basedOn w:val="Policepardfaut"/>
    <w:link w:val="Notedebasdepage"/>
    <w:uiPriority w:val="17"/>
    <w:rsid w:val="000B2933"/>
    <w:rPr>
      <w:rFonts w:ascii="Calibri" w:eastAsia="Calibri" w:hAnsi="Calibri" w:cs="Calibri"/>
      <w:sz w:val="20"/>
      <w:szCs w:val="20"/>
      <w:lang w:eastAsia="fr-FR"/>
    </w:rPr>
  </w:style>
  <w:style w:type="character" w:styleId="Appelnotedebasdep">
    <w:name w:val="footnote reference"/>
    <w:basedOn w:val="Policepardfaut"/>
    <w:uiPriority w:val="99"/>
    <w:semiHidden/>
    <w:unhideWhenUsed/>
    <w:rsid w:val="000B2933"/>
    <w:rPr>
      <w:vertAlign w:val="superscript"/>
    </w:rPr>
  </w:style>
  <w:style w:type="paragraph" w:styleId="En-tte">
    <w:name w:val="header"/>
    <w:basedOn w:val="Normal"/>
    <w:link w:val="En-tteCar"/>
    <w:uiPriority w:val="99"/>
    <w:unhideWhenUsed/>
    <w:rsid w:val="007B649C"/>
    <w:pPr>
      <w:tabs>
        <w:tab w:val="center" w:pos="4536"/>
        <w:tab w:val="right" w:pos="9072"/>
      </w:tabs>
      <w:spacing w:after="0" w:line="240" w:lineRule="auto"/>
    </w:pPr>
  </w:style>
  <w:style w:type="character" w:customStyle="1" w:styleId="En-tteCar">
    <w:name w:val="En-tête Car"/>
    <w:basedOn w:val="Policepardfaut"/>
    <w:link w:val="En-tte"/>
    <w:uiPriority w:val="99"/>
    <w:rsid w:val="007B649C"/>
  </w:style>
  <w:style w:type="paragraph" w:styleId="Pieddepage">
    <w:name w:val="footer"/>
    <w:basedOn w:val="Normal"/>
    <w:link w:val="PieddepageCar"/>
    <w:uiPriority w:val="99"/>
    <w:unhideWhenUsed/>
    <w:rsid w:val="007B64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649C"/>
  </w:style>
  <w:style w:type="paragraph" w:styleId="Textedebulles">
    <w:name w:val="Balloon Text"/>
    <w:basedOn w:val="Normal"/>
    <w:link w:val="TextedebullesCar"/>
    <w:uiPriority w:val="99"/>
    <w:semiHidden/>
    <w:unhideWhenUsed/>
    <w:rsid w:val="007B64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649C"/>
    <w:rPr>
      <w:rFonts w:ascii="Segoe UI" w:hAnsi="Segoe UI" w:cs="Segoe UI"/>
      <w:sz w:val="18"/>
      <w:szCs w:val="18"/>
    </w:rPr>
  </w:style>
  <w:style w:type="paragraph" w:customStyle="1" w:styleId="Couv1logo">
    <w:name w:val="Couv1 logo"/>
    <w:qFormat/>
    <w:rsid w:val="00F6403E"/>
    <w:pPr>
      <w:spacing w:after="180" w:line="240" w:lineRule="auto"/>
      <w:jc w:val="center"/>
    </w:pPr>
    <w:rPr>
      <w:rFonts w:ascii="Times New Roman" w:eastAsia="MS Mincho" w:hAnsi="Times New Roman" w:cs="Times New Roman"/>
      <w:noProof/>
      <w:sz w:val="24"/>
      <w:szCs w:val="24"/>
      <w:lang w:eastAsia="fr-FR"/>
    </w:rPr>
  </w:style>
  <w:style w:type="paragraph" w:customStyle="1" w:styleId="Couv1universite">
    <w:name w:val="Couv1 universite"/>
    <w:qFormat/>
    <w:rsid w:val="00F6403E"/>
    <w:pPr>
      <w:spacing w:after="480" w:line="240" w:lineRule="auto"/>
      <w:jc w:val="center"/>
    </w:pPr>
    <w:rPr>
      <w:rFonts w:ascii="Times New Roman" w:eastAsia="MS Mincho" w:hAnsi="Times New Roman" w:cs="Times New Roman"/>
      <w:sz w:val="40"/>
      <w:szCs w:val="40"/>
      <w:lang w:eastAsia="fr-FR"/>
    </w:rPr>
  </w:style>
  <w:style w:type="paragraph" w:customStyle="1" w:styleId="Couv1ecolelabo">
    <w:name w:val="Couv1 ecole labo"/>
    <w:qFormat/>
    <w:rsid w:val="00F6403E"/>
    <w:pPr>
      <w:spacing w:before="120" w:after="120" w:line="240" w:lineRule="auto"/>
      <w:jc w:val="center"/>
    </w:pPr>
    <w:rPr>
      <w:rFonts w:ascii="Times New Roman" w:eastAsia="MS Mincho" w:hAnsi="Times New Roman" w:cs="Times New Roman"/>
      <w:b/>
      <w:sz w:val="28"/>
      <w:szCs w:val="24"/>
      <w:lang w:eastAsia="fr-FR"/>
    </w:rPr>
  </w:style>
  <w:style w:type="paragraph" w:customStyle="1" w:styleId="Couv1gradethese">
    <w:name w:val="Couv1 grade these"/>
    <w:basedOn w:val="Normal"/>
    <w:qFormat/>
    <w:rsid w:val="00F6403E"/>
    <w:pPr>
      <w:spacing w:before="480" w:after="0" w:line="240" w:lineRule="auto"/>
      <w:jc w:val="center"/>
    </w:pPr>
    <w:rPr>
      <w:rFonts w:ascii="Times New Roman" w:eastAsia="MS Mincho" w:hAnsi="Times New Roman" w:cs="Times New Roman"/>
      <w:sz w:val="32"/>
      <w:szCs w:val="24"/>
      <w:lang w:eastAsia="fr-FR"/>
    </w:rPr>
  </w:style>
  <w:style w:type="paragraph" w:customStyle="1" w:styleId="Couv1grade">
    <w:name w:val="Couv1 grade"/>
    <w:qFormat/>
    <w:rsid w:val="00F6403E"/>
    <w:pPr>
      <w:spacing w:before="100" w:after="120" w:line="240" w:lineRule="auto"/>
      <w:jc w:val="center"/>
    </w:pPr>
    <w:rPr>
      <w:rFonts w:ascii="Times New Roman" w:eastAsia="MS Mincho" w:hAnsi="Times New Roman" w:cs="Times New Roman"/>
      <w:sz w:val="24"/>
      <w:szCs w:val="24"/>
      <w:lang w:eastAsia="fr-FR"/>
    </w:rPr>
  </w:style>
  <w:style w:type="paragraph" w:customStyle="1" w:styleId="Couv1discipline">
    <w:name w:val="Couv1 discipline"/>
    <w:qFormat/>
    <w:rsid w:val="00F6403E"/>
    <w:pPr>
      <w:spacing w:before="360" w:after="360" w:line="240" w:lineRule="auto"/>
      <w:jc w:val="center"/>
    </w:pPr>
    <w:rPr>
      <w:rFonts w:ascii="Times New Roman" w:eastAsia="MS Mincho" w:hAnsi="Times New Roman" w:cs="Times New Roman"/>
      <w:sz w:val="24"/>
      <w:szCs w:val="24"/>
      <w:lang w:eastAsia="fr-FR"/>
    </w:rPr>
  </w:style>
  <w:style w:type="paragraph" w:customStyle="1" w:styleId="Couv1soutenue">
    <w:name w:val="Couv1 soutenue"/>
    <w:qFormat/>
    <w:rsid w:val="00F6403E"/>
    <w:pPr>
      <w:spacing w:after="120" w:line="240" w:lineRule="auto"/>
      <w:jc w:val="center"/>
    </w:pPr>
    <w:rPr>
      <w:rFonts w:ascii="Times New Roman" w:eastAsia="MS Mincho" w:hAnsi="Times New Roman" w:cs="Times New Roman"/>
      <w:sz w:val="24"/>
      <w:szCs w:val="24"/>
      <w:lang w:eastAsia="fr-FR"/>
    </w:rPr>
  </w:style>
  <w:style w:type="paragraph" w:customStyle="1" w:styleId="Couv1auteur">
    <w:name w:val="Couv1 auteur"/>
    <w:qFormat/>
    <w:rsid w:val="00F6403E"/>
    <w:pPr>
      <w:spacing w:after="240" w:line="240" w:lineRule="auto"/>
      <w:jc w:val="center"/>
    </w:pPr>
    <w:rPr>
      <w:rFonts w:ascii="Times New Roman" w:eastAsia="MS Mincho" w:hAnsi="Times New Roman" w:cs="Times New Roman"/>
      <w:b/>
      <w:bCs/>
      <w:sz w:val="32"/>
      <w:szCs w:val="32"/>
      <w:lang w:eastAsia="fr-FR"/>
    </w:rPr>
  </w:style>
  <w:style w:type="paragraph" w:customStyle="1" w:styleId="Couv1date">
    <w:name w:val="Couv1 date"/>
    <w:qFormat/>
    <w:rsid w:val="00F6403E"/>
    <w:pPr>
      <w:spacing w:after="240" w:line="240" w:lineRule="auto"/>
      <w:jc w:val="center"/>
    </w:pPr>
    <w:rPr>
      <w:rFonts w:ascii="Times New Roman" w:eastAsia="MS Mincho" w:hAnsi="Times New Roman" w:cs="Times New Roman"/>
      <w:sz w:val="24"/>
      <w:szCs w:val="24"/>
      <w:lang w:eastAsia="fr-FR"/>
    </w:rPr>
  </w:style>
  <w:style w:type="paragraph" w:customStyle="1" w:styleId="Couv1direction">
    <w:name w:val="Couv1 direction"/>
    <w:qFormat/>
    <w:rsid w:val="00F6403E"/>
    <w:pPr>
      <w:spacing w:before="720" w:after="120" w:line="240" w:lineRule="auto"/>
      <w:jc w:val="center"/>
    </w:pPr>
    <w:rPr>
      <w:rFonts w:ascii="Times New Roman" w:eastAsia="MS Mincho" w:hAnsi="Times New Roman" w:cs="Times New Roman"/>
      <w:b/>
      <w:bCs/>
      <w:sz w:val="24"/>
      <w:szCs w:val="24"/>
      <w:lang w:eastAsia="fr-FR"/>
    </w:rPr>
  </w:style>
  <w:style w:type="paragraph" w:customStyle="1" w:styleId="Couv1directionetjury">
    <w:name w:val="Couv1 direction et jury"/>
    <w:qFormat/>
    <w:rsid w:val="00F6403E"/>
    <w:pPr>
      <w:tabs>
        <w:tab w:val="left" w:pos="3544"/>
      </w:tabs>
      <w:spacing w:after="60" w:line="240" w:lineRule="auto"/>
      <w:jc w:val="center"/>
    </w:pPr>
    <w:rPr>
      <w:rFonts w:ascii="Times New Roman" w:eastAsia="MS Mincho" w:hAnsi="Times New Roman" w:cs="Times New Roman"/>
      <w:sz w:val="24"/>
      <w:szCs w:val="24"/>
      <w:lang w:eastAsia="fr-FR"/>
    </w:rPr>
  </w:style>
  <w:style w:type="paragraph" w:customStyle="1" w:styleId="Couv1jury">
    <w:name w:val="Couv1 jury"/>
    <w:qFormat/>
    <w:rsid w:val="00F6403E"/>
    <w:pPr>
      <w:spacing w:before="360" w:after="120" w:line="240" w:lineRule="auto"/>
      <w:jc w:val="center"/>
    </w:pPr>
    <w:rPr>
      <w:rFonts w:ascii="Times New Roman" w:eastAsia="MS Mincho" w:hAnsi="Times New Roman" w:cs="Times New Roman"/>
      <w:b/>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6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1249</Words>
  <Characters>7020</Characters>
  <Application>Microsoft Office Word</Application>
  <DocSecurity>0</DocSecurity>
  <Lines>270</Lines>
  <Paragraphs>223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Plemo3D</dc:creator>
  <cp:keywords/>
  <dc:description/>
  <cp:lastModifiedBy>Plemo3D</cp:lastModifiedBy>
  <cp:revision>15</cp:revision>
  <cp:lastPrinted>2021-10-15T07:18:00Z</cp:lastPrinted>
  <dcterms:created xsi:type="dcterms:W3CDTF">2021-10-15T06:51:00Z</dcterms:created>
  <dcterms:modified xsi:type="dcterms:W3CDTF">2021-10-15T10:11:00Z</dcterms:modified>
</cp:coreProperties>
</file>