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59386" w14:textId="77777777" w:rsidR="00871E72" w:rsidRPr="00447977" w:rsidRDefault="00600787" w:rsidP="00447977">
      <w:pPr>
        <w:pStyle w:val="Couv1logo"/>
      </w:pPr>
      <w:bookmarkStart w:id="0" w:name="_GoBack"/>
      <w:bookmarkEnd w:id="0"/>
      <w:r>
        <w:drawing>
          <wp:anchor distT="0" distB="0" distL="114300" distR="114300" simplePos="0" relativeHeight="251660288" behindDoc="0" locked="0" layoutInCell="1" allowOverlap="1" wp14:anchorId="73B0FA8A" wp14:editId="6788850E">
            <wp:simplePos x="0" y="0"/>
            <wp:positionH relativeFrom="margin">
              <wp:posOffset>3100070</wp:posOffset>
            </wp:positionH>
            <wp:positionV relativeFrom="paragraph">
              <wp:posOffset>0</wp:posOffset>
            </wp:positionV>
            <wp:extent cx="1591310" cy="735965"/>
            <wp:effectExtent l="0" t="0" r="8890" b="6985"/>
            <wp:wrapSquare wrapText="bothSides"/>
            <wp:docPr id="2" name="Image 2" descr="Fichier:Logo uab.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uab.png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310" cy="735965"/>
                    </a:xfrm>
                    <a:prstGeom prst="rect">
                      <a:avLst/>
                    </a:prstGeom>
                    <a:noFill/>
                    <a:ln>
                      <a:noFill/>
                    </a:ln>
                  </pic:spPr>
                </pic:pic>
              </a:graphicData>
            </a:graphic>
          </wp:anchor>
        </w:drawing>
      </w:r>
      <w:r>
        <w:drawing>
          <wp:anchor distT="0" distB="0" distL="114300" distR="114300" simplePos="0" relativeHeight="251658240" behindDoc="0" locked="0" layoutInCell="1" allowOverlap="1" wp14:anchorId="7B654CEA" wp14:editId="78449D3F">
            <wp:simplePos x="0" y="0"/>
            <wp:positionH relativeFrom="column">
              <wp:posOffset>722630</wp:posOffset>
            </wp:positionH>
            <wp:positionV relativeFrom="paragraph">
              <wp:posOffset>0</wp:posOffset>
            </wp:positionV>
            <wp:extent cx="1866900" cy="762000"/>
            <wp:effectExtent l="0" t="0" r="0" b="0"/>
            <wp:wrapSquare wrapText="bothSides"/>
            <wp:docPr id="1" name="Image 1" descr="LOGO_LETTRES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TTRES_HOR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anchor>
        </w:drawing>
      </w:r>
    </w:p>
    <w:p w14:paraId="0EF93F7E" w14:textId="77777777" w:rsidR="00BE6D02" w:rsidRDefault="00BE6D02" w:rsidP="00BE6D02">
      <w:pPr>
        <w:pStyle w:val="Couv1universite"/>
        <w:spacing w:before="480" w:after="0"/>
      </w:pPr>
    </w:p>
    <w:p w14:paraId="0B058703" w14:textId="77777777" w:rsidR="00871E72" w:rsidRPr="007A5387" w:rsidRDefault="00527944" w:rsidP="00BE6D02">
      <w:pPr>
        <w:pStyle w:val="Couv1universite"/>
        <w:spacing w:before="480" w:after="0"/>
      </w:pPr>
      <w:r>
        <w:t>SORBONNE UNIVERSITÉ</w:t>
      </w:r>
    </w:p>
    <w:p w14:paraId="6E194771" w14:textId="77777777" w:rsidR="00303FFD" w:rsidRPr="007A5387" w:rsidRDefault="00BE6D02" w:rsidP="007A5387">
      <w:pPr>
        <w:pStyle w:val="Couv1ecolelabo"/>
      </w:pPr>
      <w:r>
        <w:t>ÉCOLE DOCTORALE IV</w:t>
      </w:r>
    </w:p>
    <w:p w14:paraId="5AD6B395" w14:textId="77777777" w:rsidR="00303FFD" w:rsidRDefault="00BE6D02" w:rsidP="007A5387">
      <w:pPr>
        <w:pStyle w:val="Couv1ecolelabo"/>
      </w:pPr>
      <w:r>
        <w:t>Centre André Chastel (UMR 8150)</w:t>
      </w:r>
    </w:p>
    <w:p w14:paraId="79B44CF1" w14:textId="77777777" w:rsidR="00BE6D02" w:rsidRPr="00600787" w:rsidRDefault="00BE6D02" w:rsidP="007A5387">
      <w:pPr>
        <w:pStyle w:val="Couv1ecolelabo"/>
        <w:rPr>
          <w:sz w:val="20"/>
        </w:rPr>
      </w:pPr>
    </w:p>
    <w:p w14:paraId="14F8B662" w14:textId="77777777" w:rsidR="00BE6D02" w:rsidRPr="00BE6D02" w:rsidRDefault="00BE6D02" w:rsidP="00BE6D02">
      <w:pPr>
        <w:pStyle w:val="Couv1ecolelabo"/>
        <w:rPr>
          <w:b w:val="0"/>
        </w:rPr>
      </w:pPr>
      <w:r w:rsidRPr="00BE6D02">
        <w:rPr>
          <w:b w:val="0"/>
        </w:rPr>
        <w:t xml:space="preserve">En </w:t>
      </w:r>
      <w:r>
        <w:rPr>
          <w:b w:val="0"/>
        </w:rPr>
        <w:t>cotut</w:t>
      </w:r>
      <w:r w:rsidRPr="00BE6D02">
        <w:rPr>
          <w:b w:val="0"/>
        </w:rPr>
        <w:t xml:space="preserve">elle avec </w:t>
      </w:r>
    </w:p>
    <w:p w14:paraId="247998C2" w14:textId="77777777" w:rsidR="00BE6D02" w:rsidRPr="00BE6D02" w:rsidRDefault="00BE6D02" w:rsidP="007A5387">
      <w:pPr>
        <w:pStyle w:val="Couv1ecolelabo"/>
        <w:rPr>
          <w:b w:val="0"/>
          <w:sz w:val="40"/>
        </w:rPr>
      </w:pPr>
      <w:r w:rsidRPr="00BE6D02">
        <w:rPr>
          <w:b w:val="0"/>
          <w:sz w:val="40"/>
        </w:rPr>
        <w:t>UNIVERSITAT AUTÓNOMA DE BARCELONA</w:t>
      </w:r>
    </w:p>
    <w:p w14:paraId="67E60512" w14:textId="77777777" w:rsidR="006325F6" w:rsidRPr="007A5387" w:rsidRDefault="00303FFD" w:rsidP="00353C22">
      <w:pPr>
        <w:pStyle w:val="Couv1gradethese"/>
      </w:pPr>
      <w:r w:rsidRPr="007A5387">
        <w:t>T H È S E</w:t>
      </w:r>
    </w:p>
    <w:p w14:paraId="7E5D5F06" w14:textId="77777777" w:rsidR="006325F6" w:rsidRPr="007A5387" w:rsidRDefault="00303FFD" w:rsidP="007A5387">
      <w:pPr>
        <w:pStyle w:val="Couv1grade"/>
      </w:pPr>
      <w:r w:rsidRPr="007A5387">
        <w:t>pour obtenir le grade de</w:t>
      </w:r>
    </w:p>
    <w:p w14:paraId="5F136110" w14:textId="77777777" w:rsidR="00600787" w:rsidRDefault="00527944" w:rsidP="007A5387">
      <w:pPr>
        <w:pStyle w:val="Couv1grade"/>
      </w:pPr>
      <w:r>
        <w:t xml:space="preserve">DOCTEUR DE L’UNIVERSITÉ </w:t>
      </w:r>
      <w:r w:rsidR="00303FFD" w:rsidRPr="007A5387">
        <w:t xml:space="preserve">SORBONNE </w:t>
      </w:r>
      <w:r>
        <w:t>UNIVERSITÉ</w:t>
      </w:r>
      <w:r w:rsidR="007655FD">
        <w:t xml:space="preserve"> </w:t>
      </w:r>
      <w:r w:rsidR="00600787">
        <w:t>&amp;</w:t>
      </w:r>
    </w:p>
    <w:p w14:paraId="057F94A2" w14:textId="77777777" w:rsidR="00303FFD" w:rsidRPr="007A5387" w:rsidRDefault="00600787" w:rsidP="007A5387">
      <w:pPr>
        <w:pStyle w:val="Couv1grade"/>
      </w:pPr>
      <w:r>
        <w:t>DE L’UNIVERSITAT AUTÓNOMA DE BARCELONA</w:t>
      </w:r>
    </w:p>
    <w:p w14:paraId="0A75BAF6" w14:textId="77777777" w:rsidR="00303FFD" w:rsidRPr="007A5387" w:rsidRDefault="00303FFD" w:rsidP="007A5387">
      <w:pPr>
        <w:pStyle w:val="Couv1discipline"/>
      </w:pPr>
      <w:r w:rsidRPr="007A5387">
        <w:t xml:space="preserve">Discipline : </w:t>
      </w:r>
      <w:r w:rsidR="00BE6D02">
        <w:t>Histoire de l’Art</w:t>
      </w:r>
    </w:p>
    <w:p w14:paraId="61921401" w14:textId="77777777" w:rsidR="00303FFD" w:rsidRPr="007A5387" w:rsidRDefault="00303FFD" w:rsidP="00631A1A">
      <w:pPr>
        <w:pStyle w:val="Couv1soutenue"/>
      </w:pPr>
      <w:r w:rsidRPr="007A5387">
        <w:t xml:space="preserve">Présentée et </w:t>
      </w:r>
      <w:r w:rsidRPr="00631A1A">
        <w:t>soutenue</w:t>
      </w:r>
      <w:r w:rsidRPr="007A5387">
        <w:t xml:space="preserve"> par :</w:t>
      </w:r>
    </w:p>
    <w:p w14:paraId="3C1663BF" w14:textId="77777777" w:rsidR="00303FFD" w:rsidRPr="007A5387" w:rsidRDefault="00BE6D02" w:rsidP="00600787">
      <w:pPr>
        <w:pStyle w:val="Couv1auteur"/>
        <w:spacing w:after="0"/>
      </w:pPr>
      <w:r>
        <w:t>Elsa ESPIN</w:t>
      </w:r>
    </w:p>
    <w:p w14:paraId="41FD7A1E" w14:textId="77777777" w:rsidR="00303FFD" w:rsidRDefault="00BE6D02" w:rsidP="00600787">
      <w:pPr>
        <w:pStyle w:val="Couv1date"/>
        <w:spacing w:after="0"/>
      </w:pPr>
      <w:r>
        <w:t>le : 22 mars 2022</w:t>
      </w:r>
    </w:p>
    <w:p w14:paraId="3442A1AC" w14:textId="77777777" w:rsidR="00600787" w:rsidRPr="007A5387" w:rsidRDefault="00600787" w:rsidP="00600787">
      <w:pPr>
        <w:pStyle w:val="Couv1date"/>
        <w:spacing w:after="0"/>
      </w:pPr>
    </w:p>
    <w:tbl>
      <w:tblPr>
        <w:tblW w:w="4750" w:type="pct"/>
        <w:jc w:val="center"/>
        <w:tblBorders>
          <w:top w:val="single" w:sz="2" w:space="0" w:color="auto"/>
          <w:left w:val="single" w:sz="2" w:space="0" w:color="auto"/>
          <w:bottom w:val="single" w:sz="2" w:space="0" w:color="auto"/>
          <w:right w:val="single" w:sz="2" w:space="0" w:color="auto"/>
        </w:tblBorders>
        <w:tblCellMar>
          <w:top w:w="170" w:type="dxa"/>
          <w:left w:w="284" w:type="dxa"/>
          <w:bottom w:w="227" w:type="dxa"/>
          <w:right w:w="284" w:type="dxa"/>
        </w:tblCellMar>
        <w:tblLook w:val="04A0" w:firstRow="1" w:lastRow="0" w:firstColumn="1" w:lastColumn="0" w:noHBand="0" w:noVBand="1"/>
      </w:tblPr>
      <w:tblGrid>
        <w:gridCol w:w="8605"/>
      </w:tblGrid>
      <w:tr w:rsidR="0062025D" w:rsidRPr="007A5387" w14:paraId="779350C1" w14:textId="77777777" w:rsidTr="006802AB">
        <w:trPr>
          <w:cantSplit/>
          <w:jc w:val="center"/>
        </w:trPr>
        <w:tc>
          <w:tcPr>
            <w:tcW w:w="0" w:type="auto"/>
            <w:shd w:val="clear" w:color="auto" w:fill="auto"/>
            <w:vAlign w:val="center"/>
          </w:tcPr>
          <w:p w14:paraId="0AF51780" w14:textId="4643C535" w:rsidR="0062025D" w:rsidRPr="0021250A" w:rsidRDefault="00BE6D02" w:rsidP="0021250A">
            <w:pPr>
              <w:pStyle w:val="Sansinterligne"/>
              <w:spacing w:line="216" w:lineRule="auto"/>
              <w:jc w:val="center"/>
              <w:rPr>
                <w:b/>
                <w:bCs/>
                <w:sz w:val="36"/>
                <w:szCs w:val="44"/>
                <w:lang w:val="fr-FR"/>
              </w:rPr>
            </w:pPr>
            <w:r w:rsidRPr="00600787">
              <w:rPr>
                <w:rStyle w:val="Aucun"/>
                <w:b/>
                <w:bCs/>
                <w:sz w:val="36"/>
                <w:szCs w:val="44"/>
                <w:lang w:val="fr-FR"/>
              </w:rPr>
              <w:t>Les peintres français, néerlandais et allemands dans la couronne d’Aragon</w:t>
            </w:r>
            <w:r w:rsidR="0021250A">
              <w:rPr>
                <w:rStyle w:val="Aucun"/>
                <w:b/>
                <w:bCs/>
                <w:sz w:val="36"/>
                <w:szCs w:val="44"/>
                <w:lang w:val="fr-FR"/>
              </w:rPr>
              <w:t xml:space="preserve"> – Aragon, Catalogne, Valence et Marjorque -</w:t>
            </w:r>
            <w:r w:rsidRPr="00600787">
              <w:rPr>
                <w:rStyle w:val="Aucun"/>
                <w:b/>
                <w:bCs/>
                <w:sz w:val="36"/>
                <w:szCs w:val="44"/>
                <w:lang w:val="fr-FR"/>
              </w:rPr>
              <w:t xml:space="preserve"> du règne de Jean I</w:t>
            </w:r>
            <w:r w:rsidRPr="00600787">
              <w:rPr>
                <w:rStyle w:val="Aucun"/>
                <w:b/>
                <w:bCs/>
                <w:sz w:val="36"/>
                <w:szCs w:val="44"/>
                <w:vertAlign w:val="superscript"/>
                <w:lang w:val="fr-FR"/>
              </w:rPr>
              <w:t>er</w:t>
            </w:r>
            <w:r w:rsidRPr="00600787">
              <w:rPr>
                <w:rStyle w:val="Aucun"/>
                <w:b/>
                <w:bCs/>
                <w:sz w:val="36"/>
                <w:szCs w:val="44"/>
                <w:lang w:val="fr-FR"/>
              </w:rPr>
              <w:t xml:space="preserve"> à celui de Ferdinand le Catholique (1387-1516)</w:t>
            </w:r>
          </w:p>
        </w:tc>
      </w:tr>
    </w:tbl>
    <w:p w14:paraId="698DF259" w14:textId="77777777" w:rsidR="00600787" w:rsidRDefault="00600787" w:rsidP="00600787">
      <w:pPr>
        <w:pStyle w:val="Couv1direction"/>
        <w:spacing w:before="0" w:after="0"/>
      </w:pPr>
    </w:p>
    <w:p w14:paraId="05973274" w14:textId="77777777" w:rsidR="00600787" w:rsidRDefault="007D5109" w:rsidP="00600787">
      <w:pPr>
        <w:pStyle w:val="Couv1direction"/>
        <w:spacing w:before="0"/>
      </w:pPr>
      <w:r>
        <w:t>POSITION DE THÈSE</w:t>
      </w:r>
    </w:p>
    <w:p w14:paraId="147731C2" w14:textId="77777777" w:rsidR="00600787" w:rsidRDefault="00600787" w:rsidP="00600787">
      <w:pPr>
        <w:pStyle w:val="Couv1direction"/>
        <w:spacing w:before="0"/>
      </w:pPr>
    </w:p>
    <w:p w14:paraId="3BBC99FF" w14:textId="77777777" w:rsidR="00303FFD" w:rsidRPr="007A5387" w:rsidRDefault="00303FFD" w:rsidP="00600787">
      <w:pPr>
        <w:pStyle w:val="Couv1direction"/>
        <w:spacing w:before="0"/>
      </w:pPr>
      <w:r w:rsidRPr="007A5387">
        <w:t>Sous la direction de</w:t>
      </w:r>
      <w:r w:rsidR="0062025D" w:rsidRPr="007A5387">
        <w:t> :</w:t>
      </w:r>
    </w:p>
    <w:p w14:paraId="4D6CA028" w14:textId="77777777" w:rsidR="00303FFD" w:rsidRDefault="0062025D" w:rsidP="00631A1A">
      <w:pPr>
        <w:pStyle w:val="Couv1directionetjury"/>
      </w:pPr>
      <w:r w:rsidRPr="007A5387">
        <w:t>M.</w:t>
      </w:r>
      <w:r w:rsidR="00BE6D02">
        <w:t xml:space="preserve"> Philippe LORENTZ </w:t>
      </w:r>
      <w:r w:rsidR="00F57C59" w:rsidRPr="007A5387">
        <w:t xml:space="preserve">– </w:t>
      </w:r>
      <w:r w:rsidR="00BE6D02">
        <w:t>Professeur</w:t>
      </w:r>
      <w:r w:rsidR="00303FFD" w:rsidRPr="007A5387">
        <w:t>,</w:t>
      </w:r>
      <w:r w:rsidR="00BE6D02">
        <w:t xml:space="preserve"> Sorbonne Université</w:t>
      </w:r>
    </w:p>
    <w:p w14:paraId="5B48F42C" w14:textId="77777777" w:rsidR="00BE6D02" w:rsidRPr="007A5387" w:rsidRDefault="00BE6D02" w:rsidP="00631A1A">
      <w:pPr>
        <w:pStyle w:val="Couv1directionetjury"/>
      </w:pPr>
      <w:r>
        <w:t>M. Rafael CORNUDELLA CARRÉ – Profe</w:t>
      </w:r>
      <w:r w:rsidR="00600787">
        <w:t>sor Titular</w:t>
      </w:r>
      <w:r>
        <w:t>, Universitat Autónoma de Barcelona</w:t>
      </w:r>
    </w:p>
    <w:p w14:paraId="18CC2D6E" w14:textId="77777777" w:rsidR="00083043" w:rsidRPr="007A5387" w:rsidRDefault="00083043" w:rsidP="00631A1A">
      <w:pPr>
        <w:pStyle w:val="Couv1jury"/>
      </w:pPr>
      <w:r w:rsidRPr="007A5387">
        <w:t>Membres du jury :</w:t>
      </w:r>
    </w:p>
    <w:p w14:paraId="6BF78896" w14:textId="77777777" w:rsidR="00BE6D02" w:rsidRPr="007A5387" w:rsidRDefault="00BE6D02" w:rsidP="00BE6D02">
      <w:pPr>
        <w:pStyle w:val="Couv1directionetjury"/>
      </w:pPr>
      <w:r>
        <w:t>M. Didier MARTENS – Professeur, Université Libre de Bruxelles</w:t>
      </w:r>
    </w:p>
    <w:p w14:paraId="123FC21B" w14:textId="77777777" w:rsidR="00083043" w:rsidRDefault="00600787" w:rsidP="00631A1A">
      <w:pPr>
        <w:pStyle w:val="Couv1directionetjury"/>
      </w:pPr>
      <w:r>
        <w:t>M. Ludovic NYS – Maître de Conférences, Université Polytechnique Hauts-de-France</w:t>
      </w:r>
    </w:p>
    <w:p w14:paraId="33063098" w14:textId="77777777" w:rsidR="00600787" w:rsidRPr="007A5387" w:rsidRDefault="00600787" w:rsidP="00600787">
      <w:pPr>
        <w:pStyle w:val="Couv1directionetjury"/>
      </w:pPr>
      <w:r w:rsidRPr="007A5387">
        <w:t xml:space="preserve">Mme </w:t>
      </w:r>
      <w:r>
        <w:t>Mercedes GÓMEZ-FERRER LOZANO – Catedràtica, Universitat de València</w:t>
      </w:r>
    </w:p>
    <w:p w14:paraId="0F830632" w14:textId="4A070B16" w:rsidR="0048352D" w:rsidRDefault="00600787" w:rsidP="007D5109">
      <w:pPr>
        <w:pStyle w:val="Couv1directionetjury"/>
      </w:pPr>
      <w:r>
        <w:t>M. Joan BOSCH BALLBONA – Profesor Titular</w:t>
      </w:r>
      <w:r w:rsidR="00083043" w:rsidRPr="007A5387">
        <w:t>,</w:t>
      </w:r>
      <w:r w:rsidR="0021250A">
        <w:t xml:space="preserve"> Universitat de Girona</w:t>
      </w:r>
    </w:p>
    <w:p w14:paraId="56A40A81" w14:textId="77777777" w:rsidR="003E6399" w:rsidRDefault="003E6399" w:rsidP="00895863">
      <w:pPr>
        <w:spacing w:line="360" w:lineRule="auto"/>
        <w:ind w:firstLine="708"/>
        <w:rPr>
          <w:rStyle w:val="Aucun"/>
          <w:rFonts w:ascii="Times New Roman" w:hAnsi="Times New Roman"/>
          <w:sz w:val="22"/>
          <w:szCs w:val="22"/>
        </w:rPr>
      </w:pPr>
    </w:p>
    <w:p w14:paraId="6E33DB7D" w14:textId="11A6F5D0" w:rsidR="00BE402E" w:rsidRPr="00F30424" w:rsidRDefault="005109FB" w:rsidP="00895863">
      <w:pPr>
        <w:spacing w:line="360" w:lineRule="auto"/>
        <w:ind w:firstLine="708"/>
        <w:rPr>
          <w:rFonts w:ascii="Times New Roman" w:hAnsi="Times New Roman"/>
        </w:rPr>
      </w:pPr>
      <w:r>
        <w:rPr>
          <w:rFonts w:ascii="Times New Roman" w:hAnsi="Times New Roman"/>
        </w:rPr>
        <w:lastRenderedPageBreak/>
        <w:t xml:space="preserve">Jusqu’à présent, </w:t>
      </w:r>
      <w:r w:rsidR="002B3ADA">
        <w:rPr>
          <w:rFonts w:ascii="Times New Roman" w:hAnsi="Times New Roman"/>
        </w:rPr>
        <w:t xml:space="preserve">la diffusion des courants artistiques septentrionaux </w:t>
      </w:r>
      <w:r w:rsidR="002F2D70">
        <w:rPr>
          <w:rFonts w:ascii="Times New Roman" w:hAnsi="Times New Roman"/>
        </w:rPr>
        <w:t>dans la peinture</w:t>
      </w:r>
      <w:r w:rsidR="002B3ADA">
        <w:rPr>
          <w:rFonts w:ascii="Times New Roman" w:hAnsi="Times New Roman"/>
        </w:rPr>
        <w:t xml:space="preserve"> </w:t>
      </w:r>
      <w:r w:rsidR="002F2D70">
        <w:rPr>
          <w:rFonts w:ascii="Times New Roman" w:hAnsi="Times New Roman"/>
        </w:rPr>
        <w:t>des territoires</w:t>
      </w:r>
      <w:r w:rsidR="002B3ADA">
        <w:rPr>
          <w:rFonts w:ascii="Times New Roman" w:hAnsi="Times New Roman"/>
        </w:rPr>
        <w:t xml:space="preserve"> de la couronne d’Aragon</w:t>
      </w:r>
      <w:r w:rsidR="002F2D70">
        <w:rPr>
          <w:rFonts w:ascii="Times New Roman" w:hAnsi="Times New Roman"/>
        </w:rPr>
        <w:t>,</w:t>
      </w:r>
      <w:r w:rsidR="002F2D70" w:rsidRPr="002F2D70">
        <w:rPr>
          <w:rFonts w:ascii="Times New Roman" w:hAnsi="Times New Roman"/>
        </w:rPr>
        <w:t xml:space="preserve"> </w:t>
      </w:r>
      <w:r w:rsidR="002F2D70">
        <w:rPr>
          <w:rFonts w:ascii="Times New Roman" w:hAnsi="Times New Roman"/>
        </w:rPr>
        <w:t xml:space="preserve">sur la période 1387 à 1516 qui </w:t>
      </w:r>
      <w:r w:rsidR="002F2D70" w:rsidRPr="00752540">
        <w:rPr>
          <w:rFonts w:ascii="Times New Roman" w:hAnsi="Times New Roman"/>
        </w:rPr>
        <w:t xml:space="preserve">couvre </w:t>
      </w:r>
      <w:r w:rsidR="00752540">
        <w:rPr>
          <w:rFonts w:ascii="Times New Roman" w:hAnsi="Times New Roman"/>
        </w:rPr>
        <w:t>cinq</w:t>
      </w:r>
      <w:r w:rsidR="002F2D70">
        <w:rPr>
          <w:rFonts w:ascii="Times New Roman" w:hAnsi="Times New Roman"/>
        </w:rPr>
        <w:t xml:space="preserve"> règne</w:t>
      </w:r>
      <w:r w:rsidR="004D4613">
        <w:rPr>
          <w:rFonts w:ascii="Times New Roman" w:hAnsi="Times New Roman"/>
        </w:rPr>
        <w:t>s</w:t>
      </w:r>
      <w:r w:rsidR="002F2D70">
        <w:rPr>
          <w:rFonts w:ascii="Times New Roman" w:hAnsi="Times New Roman"/>
        </w:rPr>
        <w:t xml:space="preserve"> </w:t>
      </w:r>
      <w:r w:rsidR="004D4613">
        <w:rPr>
          <w:rFonts w:ascii="Times New Roman" w:hAnsi="Times New Roman"/>
        </w:rPr>
        <w:t xml:space="preserve">successifs </w:t>
      </w:r>
      <w:r w:rsidR="002F2D70">
        <w:rPr>
          <w:rFonts w:ascii="Times New Roman" w:hAnsi="Times New Roman"/>
        </w:rPr>
        <w:t>de souverain,</w:t>
      </w:r>
      <w:r w:rsidR="004D4613">
        <w:rPr>
          <w:rFonts w:ascii="Times New Roman" w:hAnsi="Times New Roman"/>
        </w:rPr>
        <w:t xml:space="preserve"> </w:t>
      </w:r>
      <w:r w:rsidR="00421140">
        <w:rPr>
          <w:rFonts w:ascii="Times New Roman" w:hAnsi="Times New Roman"/>
        </w:rPr>
        <w:t>et leur influence</w:t>
      </w:r>
      <w:r w:rsidR="002F2D70">
        <w:rPr>
          <w:rFonts w:ascii="Times New Roman" w:hAnsi="Times New Roman"/>
        </w:rPr>
        <w:t xml:space="preserve"> sur les productions locales</w:t>
      </w:r>
      <w:r w:rsidR="00421140">
        <w:rPr>
          <w:rFonts w:ascii="Times New Roman" w:hAnsi="Times New Roman"/>
        </w:rPr>
        <w:t xml:space="preserve"> n’avait pas fait l’objet d’étude spécifique</w:t>
      </w:r>
      <w:r w:rsidR="00B76BAA">
        <w:rPr>
          <w:rFonts w:ascii="Times New Roman" w:hAnsi="Times New Roman"/>
        </w:rPr>
        <w:t>.</w:t>
      </w:r>
      <w:r w:rsidR="00421140">
        <w:rPr>
          <w:rFonts w:ascii="Times New Roman" w:hAnsi="Times New Roman"/>
        </w:rPr>
        <w:t xml:space="preserve"> </w:t>
      </w:r>
      <w:r w:rsidR="002F2D70">
        <w:rPr>
          <w:rFonts w:ascii="Times New Roman" w:hAnsi="Times New Roman"/>
        </w:rPr>
        <w:t xml:space="preserve"> Nous mettons ici en avant, au-delà de la circulation des œuvres picturales et des modèles</w:t>
      </w:r>
      <w:r w:rsidR="004D4613">
        <w:rPr>
          <w:rFonts w:ascii="Times New Roman" w:hAnsi="Times New Roman"/>
        </w:rPr>
        <w:t xml:space="preserve"> ou cartons,</w:t>
      </w:r>
      <w:r w:rsidR="002F2D70">
        <w:rPr>
          <w:rFonts w:ascii="Times New Roman" w:hAnsi="Times New Roman"/>
        </w:rPr>
        <w:t xml:space="preserve"> les voyages d’artistes</w:t>
      </w:r>
      <w:r w:rsidR="004D4613">
        <w:rPr>
          <w:rFonts w:ascii="Times New Roman" w:hAnsi="Times New Roman"/>
        </w:rPr>
        <w:t xml:space="preserve"> </w:t>
      </w:r>
      <w:r w:rsidR="002F2D70">
        <w:rPr>
          <w:rFonts w:ascii="Times New Roman" w:hAnsi="Times New Roman"/>
        </w:rPr>
        <w:t>peintre</w:t>
      </w:r>
      <w:r w:rsidR="004D4613">
        <w:rPr>
          <w:rFonts w:ascii="Times New Roman" w:hAnsi="Times New Roman"/>
        </w:rPr>
        <w:t>s</w:t>
      </w:r>
      <w:r w:rsidR="002B3ADA">
        <w:rPr>
          <w:rFonts w:ascii="Times New Roman" w:hAnsi="Times New Roman"/>
        </w:rPr>
        <w:t xml:space="preserve"> et leur rôle dans l</w:t>
      </w:r>
      <w:r w:rsidR="007655FD">
        <w:rPr>
          <w:rFonts w:ascii="Times New Roman" w:hAnsi="Times New Roman"/>
        </w:rPr>
        <w:t xml:space="preserve">’introduction </w:t>
      </w:r>
      <w:r w:rsidR="002B3ADA">
        <w:rPr>
          <w:rFonts w:ascii="Times New Roman" w:hAnsi="Times New Roman"/>
        </w:rPr>
        <w:t xml:space="preserve">de nouvelles techniques et esthétiques </w:t>
      </w:r>
      <w:r w:rsidR="007655FD">
        <w:rPr>
          <w:rFonts w:ascii="Times New Roman" w:hAnsi="Times New Roman"/>
        </w:rPr>
        <w:t>dans la péninsule ibérique</w:t>
      </w:r>
      <w:r w:rsidR="00274991">
        <w:rPr>
          <w:rFonts w:ascii="Times New Roman" w:hAnsi="Times New Roman"/>
        </w:rPr>
        <w:t>.</w:t>
      </w:r>
    </w:p>
    <w:p w14:paraId="56784870" w14:textId="6A1BF383" w:rsidR="002C0068" w:rsidRDefault="007D5109" w:rsidP="00690D70">
      <w:pPr>
        <w:pStyle w:val="Commentaire"/>
        <w:spacing w:line="360" w:lineRule="auto"/>
        <w:ind w:firstLine="708"/>
        <w:jc w:val="both"/>
      </w:pPr>
      <w:r w:rsidRPr="00F30424">
        <w:rPr>
          <w:rStyle w:val="Aucun"/>
        </w:rPr>
        <w:t xml:space="preserve">L’Europe du Moyen Âge est une </w:t>
      </w:r>
      <w:r w:rsidRPr="00F30424">
        <w:rPr>
          <w:rStyle w:val="Aucun"/>
          <w:rFonts w:eastAsia="Times New Roman"/>
        </w:rPr>
        <w:t>zone d</w:t>
      </w:r>
      <w:r w:rsidRPr="00F30424">
        <w:rPr>
          <w:rStyle w:val="Aucun"/>
        </w:rPr>
        <w:t xml:space="preserve">’échanges parcourue d’une multitude de voies </w:t>
      </w:r>
      <w:r w:rsidR="00336D36">
        <w:rPr>
          <w:rStyle w:val="Aucun"/>
        </w:rPr>
        <w:t xml:space="preserve">de </w:t>
      </w:r>
      <w:r w:rsidRPr="00F30424">
        <w:rPr>
          <w:rStyle w:val="Aucun"/>
        </w:rPr>
        <w:t>communication</w:t>
      </w:r>
      <w:r w:rsidR="007655FD">
        <w:rPr>
          <w:rStyle w:val="Aucun"/>
        </w:rPr>
        <w:t xml:space="preserve"> sur terre comme sur eau.</w:t>
      </w:r>
      <w:r w:rsidR="00274991">
        <w:rPr>
          <w:rStyle w:val="Aucun"/>
        </w:rPr>
        <w:t xml:space="preserve"> </w:t>
      </w:r>
      <w:r w:rsidR="00A15BAD">
        <w:rPr>
          <w:rStyle w:val="Aucun"/>
        </w:rPr>
        <w:t>L</w:t>
      </w:r>
      <w:r w:rsidRPr="00F30424">
        <w:rPr>
          <w:rStyle w:val="Aucun"/>
        </w:rPr>
        <w:t xml:space="preserve">es échanges sont commerciaux </w:t>
      </w:r>
      <w:r w:rsidR="00A15BAD" w:rsidRPr="00F30424">
        <w:rPr>
          <w:rStyle w:val="Aucun"/>
        </w:rPr>
        <w:t xml:space="preserve">aussi bien </w:t>
      </w:r>
      <w:r w:rsidRPr="00F30424">
        <w:rPr>
          <w:rStyle w:val="Aucun"/>
        </w:rPr>
        <w:t>que politiques ou artistiques.</w:t>
      </w:r>
      <w:r w:rsidR="00A15BAD">
        <w:rPr>
          <w:rStyle w:val="Aucun"/>
        </w:rPr>
        <w:t xml:space="preserve"> Les circulations</w:t>
      </w:r>
      <w:r w:rsidR="00274991">
        <w:rPr>
          <w:rStyle w:val="Aucun"/>
        </w:rPr>
        <w:t>,</w:t>
      </w:r>
      <w:r w:rsidR="00A15BAD">
        <w:rPr>
          <w:rStyle w:val="Aucun"/>
        </w:rPr>
        <w:t xml:space="preserve"> intenses</w:t>
      </w:r>
      <w:r w:rsidR="00274991">
        <w:rPr>
          <w:rStyle w:val="Aucun"/>
        </w:rPr>
        <w:t>,</w:t>
      </w:r>
      <w:r w:rsidR="00196885">
        <w:rPr>
          <w:rStyle w:val="Aucun"/>
        </w:rPr>
        <w:t xml:space="preserve"> drainent </w:t>
      </w:r>
      <w:r w:rsidR="00A15BAD">
        <w:rPr>
          <w:rStyle w:val="Aucun"/>
        </w:rPr>
        <w:t>marchandises et personnes</w:t>
      </w:r>
      <w:r w:rsidR="00196885">
        <w:rPr>
          <w:rStyle w:val="Aucun"/>
        </w:rPr>
        <w:t xml:space="preserve"> de toutes qualités.</w:t>
      </w:r>
      <w:r w:rsidR="00336D36">
        <w:rPr>
          <w:rStyle w:val="Aucun"/>
        </w:rPr>
        <w:t xml:space="preserve"> </w:t>
      </w:r>
      <w:r w:rsidRPr="00F30424">
        <w:rPr>
          <w:rStyle w:val="Aucun"/>
        </w:rPr>
        <w:t xml:space="preserve"> </w:t>
      </w:r>
      <w:r w:rsidR="00126703">
        <w:rPr>
          <w:rStyle w:val="Aucun"/>
        </w:rPr>
        <w:t>Dans ce contexte, d</w:t>
      </w:r>
      <w:r w:rsidR="00126703" w:rsidRPr="00F30424">
        <w:rPr>
          <w:rStyle w:val="Aucun"/>
        </w:rPr>
        <w:t xml:space="preserve">’importants </w:t>
      </w:r>
      <w:r w:rsidR="007655FD">
        <w:rPr>
          <w:rStyle w:val="Aucun"/>
        </w:rPr>
        <w:t>flux</w:t>
      </w:r>
      <w:r w:rsidR="007655FD" w:rsidRPr="00F30424">
        <w:rPr>
          <w:rStyle w:val="Aucun"/>
        </w:rPr>
        <w:t xml:space="preserve"> </w:t>
      </w:r>
      <w:r w:rsidR="00126703" w:rsidRPr="00F30424">
        <w:rPr>
          <w:rStyle w:val="Aucun"/>
        </w:rPr>
        <w:t>nord-sud apparaissent.</w:t>
      </w:r>
      <w:r w:rsidR="00126703">
        <w:rPr>
          <w:rStyle w:val="Aucun"/>
        </w:rPr>
        <w:t xml:space="preserve"> </w:t>
      </w:r>
      <w:r w:rsidRPr="00F30424">
        <w:rPr>
          <w:rStyle w:val="Aucun"/>
        </w:rPr>
        <w:t>Dès le XIV</w:t>
      </w:r>
      <w:r w:rsidRPr="00F30424">
        <w:rPr>
          <w:rStyle w:val="Aucun"/>
          <w:vertAlign w:val="superscript"/>
        </w:rPr>
        <w:t>e</w:t>
      </w:r>
      <w:r w:rsidRPr="00F30424">
        <w:rPr>
          <w:rStyle w:val="Aucun"/>
        </w:rPr>
        <w:t xml:space="preserve"> siècle, un nombre croissant d’artistes et d’artisans empruntent ces routes pour se rendre en terres étrangères.</w:t>
      </w:r>
      <w:r w:rsidR="009E3F3B">
        <w:rPr>
          <w:rStyle w:val="Aucun"/>
        </w:rPr>
        <w:t xml:space="preserve"> </w:t>
      </w:r>
      <w:r w:rsidR="00196885">
        <w:rPr>
          <w:rStyle w:val="Aucun"/>
        </w:rPr>
        <w:t xml:space="preserve">La durée, la dangerosité et </w:t>
      </w:r>
      <w:r w:rsidR="009E3F3B">
        <w:rPr>
          <w:rStyle w:val="Aucun"/>
        </w:rPr>
        <w:t>le coût -éventuel</w:t>
      </w:r>
      <w:r w:rsidR="005748C4">
        <w:rPr>
          <w:rStyle w:val="Aucun"/>
        </w:rPr>
        <w:t>-</w:t>
      </w:r>
      <w:r w:rsidR="009E3F3B">
        <w:rPr>
          <w:rStyle w:val="Aucun"/>
        </w:rPr>
        <w:t xml:space="preserve"> de</w:t>
      </w:r>
      <w:r w:rsidR="006D4B73">
        <w:rPr>
          <w:rStyle w:val="Aucun"/>
        </w:rPr>
        <w:t xml:space="preserve">s </w:t>
      </w:r>
      <w:r w:rsidR="00BF130F">
        <w:rPr>
          <w:rStyle w:val="Aucun"/>
        </w:rPr>
        <w:t>déplacements</w:t>
      </w:r>
      <w:r w:rsidR="009E3F3B">
        <w:rPr>
          <w:rStyle w:val="Aucun"/>
        </w:rPr>
        <w:t xml:space="preserve"> sont contrebalancés</w:t>
      </w:r>
      <w:r w:rsidR="00196885" w:rsidRPr="00F30424">
        <w:rPr>
          <w:rStyle w:val="Aucun"/>
        </w:rPr>
        <w:t xml:space="preserve"> </w:t>
      </w:r>
      <w:r w:rsidR="00196885">
        <w:rPr>
          <w:rStyle w:val="Aucun"/>
        </w:rPr>
        <w:t>par l’opportunité ou</w:t>
      </w:r>
      <w:r w:rsidR="00196885" w:rsidRPr="00F30424">
        <w:rPr>
          <w:rStyle w:val="Aucun"/>
        </w:rPr>
        <w:t xml:space="preserve"> la quête d’un travail</w:t>
      </w:r>
      <w:r w:rsidR="009E3F3B">
        <w:rPr>
          <w:rStyle w:val="Aucun"/>
        </w:rPr>
        <w:t xml:space="preserve"> justement</w:t>
      </w:r>
      <w:r w:rsidR="00196885" w:rsidRPr="00F30424">
        <w:rPr>
          <w:rStyle w:val="Aucun"/>
        </w:rPr>
        <w:t xml:space="preserve"> rémunéré</w:t>
      </w:r>
      <w:r w:rsidR="00196885">
        <w:rPr>
          <w:rStyle w:val="Aucun"/>
        </w:rPr>
        <w:t xml:space="preserve">, </w:t>
      </w:r>
      <w:r w:rsidR="009E3F3B">
        <w:rPr>
          <w:rStyle w:val="Aucun"/>
        </w:rPr>
        <w:t>par l’</w:t>
      </w:r>
      <w:r w:rsidR="00196885">
        <w:rPr>
          <w:rStyle w:val="Aucun"/>
        </w:rPr>
        <w:t>espérance d</w:t>
      </w:r>
      <w:r w:rsidR="009E3F3B">
        <w:rPr>
          <w:rStyle w:val="Aucun"/>
        </w:rPr>
        <w:t>’une</w:t>
      </w:r>
      <w:r w:rsidR="00196885">
        <w:rPr>
          <w:rStyle w:val="Aucun"/>
        </w:rPr>
        <w:t xml:space="preserve"> prospérité </w:t>
      </w:r>
      <w:r w:rsidR="009E3F3B">
        <w:rPr>
          <w:rStyle w:val="Aucun"/>
        </w:rPr>
        <w:t>pérenne</w:t>
      </w:r>
      <w:r w:rsidR="00196885">
        <w:rPr>
          <w:rStyle w:val="Aucun"/>
        </w:rPr>
        <w:t xml:space="preserve"> </w:t>
      </w:r>
      <w:r w:rsidR="009E3F3B" w:rsidRPr="009E3F3B">
        <w:rPr>
          <w:rStyle w:val="Aucun"/>
        </w:rPr>
        <w:t>dans des contrées</w:t>
      </w:r>
      <w:r w:rsidR="0068736A">
        <w:rPr>
          <w:rStyle w:val="Aucun"/>
        </w:rPr>
        <w:t xml:space="preserve"> en paix</w:t>
      </w:r>
      <w:r w:rsidR="00D958FF">
        <w:rPr>
          <w:rStyle w:val="Aucun"/>
        </w:rPr>
        <w:t>.</w:t>
      </w:r>
      <w:r w:rsidR="007655FD">
        <w:rPr>
          <w:rStyle w:val="Aucun"/>
        </w:rPr>
        <w:t xml:space="preserve"> </w:t>
      </w:r>
      <w:r w:rsidR="00BF130F">
        <w:rPr>
          <w:rStyle w:val="Aucun"/>
        </w:rPr>
        <w:t xml:space="preserve">Ces voyages </w:t>
      </w:r>
      <w:r w:rsidRPr="00F30424">
        <w:rPr>
          <w:rStyle w:val="Aucun"/>
        </w:rPr>
        <w:t>peuvent résulter du désir d’un souverain ou de quelques riches mécènes, mais aussi être à l’initiative de l’artisan</w:t>
      </w:r>
      <w:r w:rsidR="005748C4">
        <w:rPr>
          <w:rStyle w:val="Aucun"/>
        </w:rPr>
        <w:t xml:space="preserve"> ou </w:t>
      </w:r>
      <w:r w:rsidR="00BF130F">
        <w:rPr>
          <w:rStyle w:val="Aucun"/>
        </w:rPr>
        <w:t>artiste</w:t>
      </w:r>
      <w:r w:rsidR="0024358E">
        <w:rPr>
          <w:rStyle w:val="Aucun"/>
        </w:rPr>
        <w:t> ;</w:t>
      </w:r>
      <w:r w:rsidRPr="00F30424">
        <w:rPr>
          <w:rStyle w:val="Aucun"/>
        </w:rPr>
        <w:t xml:space="preserve"> le savoir-faire professionnel et</w:t>
      </w:r>
      <w:r w:rsidR="006D4B73">
        <w:rPr>
          <w:rStyle w:val="Aucun"/>
        </w:rPr>
        <w:t>/ou</w:t>
      </w:r>
      <w:r w:rsidRPr="00F30424">
        <w:rPr>
          <w:rStyle w:val="Aucun"/>
        </w:rPr>
        <w:t xml:space="preserve"> </w:t>
      </w:r>
      <w:r w:rsidR="00BF130F">
        <w:rPr>
          <w:rStyle w:val="Aucun"/>
        </w:rPr>
        <w:t xml:space="preserve">le </w:t>
      </w:r>
      <w:r w:rsidR="00126703">
        <w:rPr>
          <w:rStyle w:val="Aucun"/>
        </w:rPr>
        <w:t>goût</w:t>
      </w:r>
      <w:r w:rsidRPr="00F30424">
        <w:rPr>
          <w:rStyle w:val="Aucun"/>
        </w:rPr>
        <w:t xml:space="preserve"> </w:t>
      </w:r>
      <w:r w:rsidR="00BF130F">
        <w:rPr>
          <w:rStyle w:val="Aucun"/>
        </w:rPr>
        <w:t>d</w:t>
      </w:r>
      <w:r w:rsidR="006D4B73">
        <w:rPr>
          <w:rStyle w:val="Aucun"/>
        </w:rPr>
        <w:t>es</w:t>
      </w:r>
      <w:r w:rsidR="00BF130F">
        <w:rPr>
          <w:rStyle w:val="Aucun"/>
        </w:rPr>
        <w:t xml:space="preserve"> </w:t>
      </w:r>
      <w:r w:rsidR="00C112F4">
        <w:rPr>
          <w:rStyle w:val="Aucun"/>
        </w:rPr>
        <w:t>commanditaire</w:t>
      </w:r>
      <w:r w:rsidR="006D4B73">
        <w:rPr>
          <w:rStyle w:val="Aucun"/>
        </w:rPr>
        <w:t>s</w:t>
      </w:r>
      <w:r w:rsidR="00C112F4">
        <w:rPr>
          <w:rStyle w:val="Aucun"/>
        </w:rPr>
        <w:t xml:space="preserve"> </w:t>
      </w:r>
      <w:r w:rsidR="006D4B73">
        <w:rPr>
          <w:rStyle w:val="Aucun"/>
        </w:rPr>
        <w:t>en sont deux conditions sine qua non.</w:t>
      </w:r>
      <w:r w:rsidRPr="00F30424">
        <w:rPr>
          <w:rStyle w:val="Aucun"/>
        </w:rPr>
        <w:t xml:space="preserve"> </w:t>
      </w:r>
      <w:r w:rsidR="00EA2D42">
        <w:rPr>
          <w:rStyle w:val="Aucun"/>
        </w:rPr>
        <w:t xml:space="preserve"> </w:t>
      </w:r>
      <w:r w:rsidRPr="00F30424">
        <w:rPr>
          <w:rStyle w:val="Aucun"/>
        </w:rPr>
        <w:t>Parmi les destinations privilégiées se distingue</w:t>
      </w:r>
      <w:r w:rsidR="002D6601">
        <w:rPr>
          <w:rStyle w:val="Aucun"/>
        </w:rPr>
        <w:t>nt</w:t>
      </w:r>
      <w:r w:rsidRPr="00F30424">
        <w:rPr>
          <w:rStyle w:val="Aucun"/>
        </w:rPr>
        <w:t xml:space="preserve"> les </w:t>
      </w:r>
      <w:r w:rsidRPr="00564ADA">
        <w:rPr>
          <w:rStyle w:val="Aucun"/>
        </w:rPr>
        <w:t>terr</w:t>
      </w:r>
      <w:r w:rsidR="00B5229E">
        <w:rPr>
          <w:rStyle w:val="Aucun"/>
        </w:rPr>
        <w:t>es</w:t>
      </w:r>
      <w:r w:rsidRPr="00564ADA">
        <w:rPr>
          <w:rStyle w:val="Aucun"/>
        </w:rPr>
        <w:t xml:space="preserve"> de la couronne d’Aragon, </w:t>
      </w:r>
      <w:r w:rsidR="00EA2D42" w:rsidRPr="00564ADA">
        <w:rPr>
          <w:rStyle w:val="Aucun"/>
        </w:rPr>
        <w:t xml:space="preserve">qui </w:t>
      </w:r>
      <w:r w:rsidR="00D958FF" w:rsidRPr="00564ADA">
        <w:rPr>
          <w:rStyle w:val="Aucun"/>
        </w:rPr>
        <w:t>offrent</w:t>
      </w:r>
      <w:r w:rsidR="00C33ECB" w:rsidRPr="00564ADA">
        <w:rPr>
          <w:rStyle w:val="Aucun"/>
        </w:rPr>
        <w:t xml:space="preserve"> de belles perspectives</w:t>
      </w:r>
      <w:r w:rsidR="00EA2D42" w:rsidRPr="00564ADA">
        <w:rPr>
          <w:rStyle w:val="Aucun"/>
        </w:rPr>
        <w:t xml:space="preserve">, </w:t>
      </w:r>
      <w:r w:rsidR="00EA2D42" w:rsidRPr="00564ADA">
        <w:t xml:space="preserve">grâce </w:t>
      </w:r>
      <w:r w:rsidR="00C33ECB" w:rsidRPr="00564ADA">
        <w:rPr>
          <w:rStyle w:val="Aucun"/>
        </w:rPr>
        <w:t>notamment</w:t>
      </w:r>
      <w:r w:rsidR="00C33ECB" w:rsidRPr="00564ADA">
        <w:t xml:space="preserve"> </w:t>
      </w:r>
      <w:r w:rsidR="00EA2D42" w:rsidRPr="00564ADA">
        <w:t>à l’essor de</w:t>
      </w:r>
      <w:r w:rsidR="00564ADA">
        <w:t xml:space="preserve"> </w:t>
      </w:r>
      <w:r w:rsidR="00C33ECB" w:rsidRPr="00564ADA">
        <w:t>leur</w:t>
      </w:r>
      <w:r w:rsidR="00EA2D42" w:rsidRPr="00564ADA">
        <w:t xml:space="preserve"> </w:t>
      </w:r>
      <w:r w:rsidR="00B5229E" w:rsidRPr="00564ADA">
        <w:t>commerce</w:t>
      </w:r>
      <w:r w:rsidR="00B5229E">
        <w:t xml:space="preserve"> </w:t>
      </w:r>
      <w:r w:rsidR="00B5229E" w:rsidRPr="00564ADA">
        <w:rPr>
          <w:rStyle w:val="Aucun"/>
        </w:rPr>
        <w:t>et</w:t>
      </w:r>
      <w:r w:rsidR="00EA2D42" w:rsidRPr="00564ADA">
        <w:rPr>
          <w:rStyle w:val="Aucun"/>
        </w:rPr>
        <w:t xml:space="preserve"> </w:t>
      </w:r>
      <w:r w:rsidR="006D4B73">
        <w:rPr>
          <w:rStyle w:val="Aucun"/>
        </w:rPr>
        <w:t>à l’implication des</w:t>
      </w:r>
      <w:r w:rsidRPr="00564ADA">
        <w:rPr>
          <w:rStyle w:val="Aucun"/>
        </w:rPr>
        <w:t xml:space="preserve"> souverains</w:t>
      </w:r>
      <w:r w:rsidR="006D4B73">
        <w:rPr>
          <w:rStyle w:val="Aucun"/>
        </w:rPr>
        <w:t xml:space="preserve"> et de leur entourage qui</w:t>
      </w:r>
      <w:r w:rsidRPr="00564ADA">
        <w:rPr>
          <w:rStyle w:val="Aucun"/>
        </w:rPr>
        <w:t xml:space="preserve"> jouent un rôle essentiel dans </w:t>
      </w:r>
      <w:r w:rsidR="00564ADA" w:rsidRPr="00564ADA">
        <w:rPr>
          <w:rStyle w:val="Aucun"/>
        </w:rPr>
        <w:t>l</w:t>
      </w:r>
      <w:r w:rsidRPr="00564ADA">
        <w:rPr>
          <w:rStyle w:val="Aucun"/>
        </w:rPr>
        <w:t>es mobilités</w:t>
      </w:r>
      <w:r w:rsidR="00EA2D42" w:rsidRPr="00564ADA">
        <w:rPr>
          <w:rStyle w:val="Aucun"/>
        </w:rPr>
        <w:t xml:space="preserve"> artistiques</w:t>
      </w:r>
      <w:r w:rsidRPr="00564ADA">
        <w:rPr>
          <w:rStyle w:val="Aucun"/>
        </w:rPr>
        <w:t xml:space="preserve"> et le</w:t>
      </w:r>
      <w:r w:rsidR="00564ADA" w:rsidRPr="00564ADA">
        <w:rPr>
          <w:rStyle w:val="Aucun"/>
        </w:rPr>
        <w:t>s</w:t>
      </w:r>
      <w:r w:rsidRPr="00564ADA">
        <w:rPr>
          <w:rStyle w:val="Aucun"/>
        </w:rPr>
        <w:t xml:space="preserve"> renouveau</w:t>
      </w:r>
      <w:r w:rsidR="00564ADA" w:rsidRPr="00564ADA">
        <w:rPr>
          <w:rStyle w:val="Aucun"/>
        </w:rPr>
        <w:t>x</w:t>
      </w:r>
      <w:r w:rsidRPr="00564ADA">
        <w:rPr>
          <w:rStyle w:val="Aucun"/>
        </w:rPr>
        <w:t xml:space="preserve"> qu’elles </w:t>
      </w:r>
      <w:r w:rsidR="00336D36" w:rsidRPr="00564ADA">
        <w:rPr>
          <w:rStyle w:val="Aucun"/>
        </w:rPr>
        <w:t>permettent</w:t>
      </w:r>
      <w:r w:rsidRPr="00564ADA">
        <w:rPr>
          <w:rStyle w:val="Aucun"/>
        </w:rPr>
        <w:t xml:space="preserve">. </w:t>
      </w:r>
      <w:r w:rsidR="00EA2D42" w:rsidRPr="00564ADA">
        <w:rPr>
          <w:rStyle w:val="Aucun"/>
        </w:rPr>
        <w:t>Les premiers contacts entre la péninsule Ibérique et l’Europe septentrionale prennent naissance au XIV</w:t>
      </w:r>
      <w:r w:rsidR="00EA2D42" w:rsidRPr="00774EB6">
        <w:rPr>
          <w:rStyle w:val="Aucun"/>
          <w:vertAlign w:val="superscript"/>
        </w:rPr>
        <w:t xml:space="preserve">e </w:t>
      </w:r>
      <w:r w:rsidR="00EA2D42" w:rsidRPr="00564ADA">
        <w:rPr>
          <w:rStyle w:val="Aucun"/>
        </w:rPr>
        <w:t>siècle</w:t>
      </w:r>
      <w:r w:rsidR="006D4B73">
        <w:rPr>
          <w:rStyle w:val="Aucun"/>
        </w:rPr>
        <w:t>,</w:t>
      </w:r>
      <w:r w:rsidR="00EA2D42" w:rsidRPr="00564ADA">
        <w:rPr>
          <w:rStyle w:val="Aucun"/>
        </w:rPr>
        <w:t xml:space="preserve"> </w:t>
      </w:r>
      <w:r w:rsidR="00C33ECB" w:rsidRPr="00564ADA">
        <w:rPr>
          <w:rStyle w:val="Aucun"/>
        </w:rPr>
        <w:t xml:space="preserve">initiés et soutenus par les </w:t>
      </w:r>
      <w:r w:rsidR="002C0068" w:rsidRPr="00564ADA">
        <w:t xml:space="preserve">traditionnels réseaux </w:t>
      </w:r>
      <w:r w:rsidR="009F25A4" w:rsidRPr="00564ADA">
        <w:t>princiers et</w:t>
      </w:r>
      <w:r w:rsidR="009F25A4">
        <w:t xml:space="preserve"> </w:t>
      </w:r>
      <w:r w:rsidR="002C0068" w:rsidRPr="00F30424">
        <w:t>ecclésiastiques,</w:t>
      </w:r>
      <w:r w:rsidR="00C33ECB">
        <w:t xml:space="preserve"> auxquels il</w:t>
      </w:r>
      <w:r w:rsidR="002C0068" w:rsidRPr="00F30424">
        <w:t xml:space="preserve"> faut </w:t>
      </w:r>
      <w:r w:rsidR="003C7DF7">
        <w:t xml:space="preserve">ajouter celui </w:t>
      </w:r>
      <w:r w:rsidR="003C7DF7" w:rsidRPr="00F30424">
        <w:t>des marchands</w:t>
      </w:r>
      <w:r w:rsidR="006D4B73">
        <w:t>. Ces négociants</w:t>
      </w:r>
      <w:r w:rsidR="003C7DF7">
        <w:t xml:space="preserve"> </w:t>
      </w:r>
      <w:r w:rsidR="00EA2D42">
        <w:t>ont une connaissance précieuse tant des conditions de déplacement que des marchés, locaux ou étrangers à leur pays de résidence</w:t>
      </w:r>
      <w:r w:rsidR="002C0068" w:rsidRPr="00F30424">
        <w:t xml:space="preserve">. </w:t>
      </w:r>
      <w:r w:rsidR="00271F10">
        <w:t>I</w:t>
      </w:r>
      <w:r w:rsidR="00271F10" w:rsidRPr="00F30424">
        <w:t xml:space="preserve">nterlocuteurs avertis </w:t>
      </w:r>
      <w:r w:rsidR="003D002A">
        <w:t>en ce qui concerne le</w:t>
      </w:r>
      <w:r w:rsidR="002C0068" w:rsidRPr="00F30424">
        <w:t xml:space="preserve"> commerce de l’art au sein de l’Europe, </w:t>
      </w:r>
      <w:r w:rsidR="00271F10" w:rsidRPr="00F30424">
        <w:t>ces négociants</w:t>
      </w:r>
      <w:r w:rsidR="00271F10" w:rsidRPr="00F30424" w:rsidDel="00271F10">
        <w:t xml:space="preserve"> </w:t>
      </w:r>
      <w:r w:rsidR="00271F10">
        <w:t>ont acquis</w:t>
      </w:r>
      <w:r w:rsidR="00271F10" w:rsidRPr="00F30424">
        <w:t xml:space="preserve"> un </w:t>
      </w:r>
      <w:r w:rsidR="00271F10">
        <w:t xml:space="preserve">véritable </w:t>
      </w:r>
      <w:r w:rsidR="00271F10" w:rsidRPr="00F30424">
        <w:t xml:space="preserve">rôle d’intermédiaire </w:t>
      </w:r>
      <w:r w:rsidR="00271F10">
        <w:t>entre les artisans</w:t>
      </w:r>
      <w:r w:rsidR="003240E3">
        <w:t xml:space="preserve"> et</w:t>
      </w:r>
      <w:r w:rsidR="00271F10">
        <w:t xml:space="preserve"> </w:t>
      </w:r>
      <w:r w:rsidR="00271F10" w:rsidRPr="00F30424">
        <w:t xml:space="preserve">artistes </w:t>
      </w:r>
      <w:r w:rsidR="00271F10">
        <w:t>et</w:t>
      </w:r>
      <w:r w:rsidR="00271F10" w:rsidRPr="00F30424">
        <w:t xml:space="preserve"> la clientèle </w:t>
      </w:r>
      <w:r w:rsidR="003240E3">
        <w:t>potentielle ou les commanditaires</w:t>
      </w:r>
      <w:r w:rsidR="003D002A">
        <w:t xml:space="preserve"> avérés</w:t>
      </w:r>
      <w:r w:rsidR="003240E3">
        <w:t>.</w:t>
      </w:r>
      <w:r w:rsidR="002C0068" w:rsidRPr="00F30424">
        <w:t xml:space="preserve"> </w:t>
      </w:r>
      <w:r w:rsidR="003240E3">
        <w:t>Nombre d’entre eux</w:t>
      </w:r>
      <w:r w:rsidR="003D002A">
        <w:t>,</w:t>
      </w:r>
      <w:r w:rsidR="003240E3">
        <w:t xml:space="preserve"> originaires</w:t>
      </w:r>
      <w:r w:rsidR="002C0068" w:rsidRPr="00F30424">
        <w:t xml:space="preserve"> du Saint Empire et des anciens Pays-Bas bourguignons, </w:t>
      </w:r>
      <w:r w:rsidR="003240E3">
        <w:t>peuvent</w:t>
      </w:r>
      <w:r w:rsidR="002C0068" w:rsidRPr="00F30424">
        <w:t xml:space="preserve"> introduire les nouveaux arrivants </w:t>
      </w:r>
      <w:r w:rsidR="003240E3">
        <w:t>auprès</w:t>
      </w:r>
      <w:r w:rsidR="003240E3" w:rsidRPr="00F30424">
        <w:t xml:space="preserve"> </w:t>
      </w:r>
      <w:r w:rsidR="003240E3">
        <w:t>d</w:t>
      </w:r>
      <w:r w:rsidR="002C0068" w:rsidRPr="00F30424">
        <w:t>es</w:t>
      </w:r>
      <w:r w:rsidR="00B5229E">
        <w:t xml:space="preserve"> </w:t>
      </w:r>
      <w:r w:rsidR="002C0068" w:rsidRPr="00F30424">
        <w:t xml:space="preserve">communautés septentrionales déjà sur place. Ces dernières peuvent </w:t>
      </w:r>
      <w:r w:rsidR="003240E3">
        <w:t>alors</w:t>
      </w:r>
      <w:r w:rsidR="003240E3" w:rsidRPr="00F30424">
        <w:t xml:space="preserve"> </w:t>
      </w:r>
      <w:r w:rsidR="002C0068" w:rsidRPr="00F30424">
        <w:t>faire le lien avec les corporations de métier</w:t>
      </w:r>
      <w:r w:rsidR="003D002A">
        <w:t>. S</w:t>
      </w:r>
      <w:r w:rsidR="002C0068" w:rsidRPr="00F30424">
        <w:t xml:space="preserve">oit tout un système d’entraide qui </w:t>
      </w:r>
      <w:r w:rsidR="00C40566">
        <w:t>facilite</w:t>
      </w:r>
      <w:r w:rsidR="00C40566" w:rsidRPr="00F30424">
        <w:t xml:space="preserve"> </w:t>
      </w:r>
      <w:r w:rsidR="003240E3">
        <w:t>l’</w:t>
      </w:r>
      <w:r w:rsidR="003240E3" w:rsidRPr="00F30424">
        <w:t>in</w:t>
      </w:r>
      <w:r w:rsidR="003240E3">
        <w:t>tégration</w:t>
      </w:r>
      <w:r w:rsidR="003240E3" w:rsidRPr="00F30424">
        <w:t xml:space="preserve"> </w:t>
      </w:r>
      <w:r w:rsidR="00E90ECE">
        <w:t>des artistes</w:t>
      </w:r>
      <w:r w:rsidR="003240E3">
        <w:t xml:space="preserve"> à la vie locale</w:t>
      </w:r>
      <w:r w:rsidR="00E867DC">
        <w:t>.</w:t>
      </w:r>
    </w:p>
    <w:p w14:paraId="5F7FDE9B" w14:textId="77777777" w:rsidR="00E90ECE" w:rsidRPr="00F30424" w:rsidRDefault="00E90ECE" w:rsidP="002C0068">
      <w:pPr>
        <w:pStyle w:val="Commentaire"/>
        <w:spacing w:line="360" w:lineRule="auto"/>
        <w:ind w:firstLine="708"/>
        <w:jc w:val="both"/>
      </w:pPr>
    </w:p>
    <w:p w14:paraId="478BCC0E" w14:textId="68541129" w:rsidR="00F30424" w:rsidRPr="00F30424" w:rsidRDefault="00B56023" w:rsidP="002C0068">
      <w:pPr>
        <w:pStyle w:val="Commentaire"/>
        <w:spacing w:line="360" w:lineRule="auto"/>
        <w:ind w:firstLine="708"/>
        <w:jc w:val="both"/>
      </w:pPr>
      <w:r>
        <w:t xml:space="preserve">L’installation </w:t>
      </w:r>
      <w:r w:rsidR="002C0068">
        <w:t xml:space="preserve">des peintres </w:t>
      </w:r>
      <w:r w:rsidR="00B5229E">
        <w:t>nouvellement arrivés</w:t>
      </w:r>
      <w:r w:rsidR="002C0068">
        <w:t xml:space="preserve"> </w:t>
      </w:r>
      <w:r w:rsidR="00284400">
        <w:t xml:space="preserve">peut </w:t>
      </w:r>
      <w:r w:rsidR="009D024A">
        <w:t xml:space="preserve">alors </w:t>
      </w:r>
      <w:r w:rsidR="00284400">
        <w:t>se passer</w:t>
      </w:r>
      <w:r w:rsidR="003240E3">
        <w:t xml:space="preserve"> dans de bonnes conditions</w:t>
      </w:r>
      <w:r w:rsidR="00C40566">
        <w:t>, d’autant plus qu’elle</w:t>
      </w:r>
      <w:r w:rsidR="002C0068">
        <w:t xml:space="preserve"> répond </w:t>
      </w:r>
      <w:r w:rsidR="00C40566">
        <w:t xml:space="preserve">généralement </w:t>
      </w:r>
      <w:r w:rsidR="002C0068">
        <w:t>à une recherche de compétences</w:t>
      </w:r>
      <w:r>
        <w:t xml:space="preserve"> </w:t>
      </w:r>
      <w:r w:rsidR="00B35BAA">
        <w:t>inexistantes</w:t>
      </w:r>
      <w:r>
        <w:t xml:space="preserve"> localement, </w:t>
      </w:r>
      <w:r w:rsidR="002C0068">
        <w:t>aussi</w:t>
      </w:r>
      <w:r w:rsidR="00C40566">
        <w:t xml:space="preserve"> bien en termes d’</w:t>
      </w:r>
      <w:r w:rsidR="002C0068">
        <w:t>esthétique que</w:t>
      </w:r>
      <w:r w:rsidR="00C40566">
        <w:t xml:space="preserve"> de</w:t>
      </w:r>
      <w:r w:rsidR="002C0068">
        <w:t xml:space="preserve"> technique. </w:t>
      </w:r>
      <w:r w:rsidR="00F30424" w:rsidRPr="00F30424">
        <w:t xml:space="preserve"> </w:t>
      </w:r>
      <w:r w:rsidR="00E867DC">
        <w:t>Cette</w:t>
      </w:r>
      <w:r w:rsidR="00491083" w:rsidRPr="00F30424">
        <w:t xml:space="preserve"> </w:t>
      </w:r>
      <w:r w:rsidR="00491083">
        <w:t>recherche de</w:t>
      </w:r>
      <w:r w:rsidR="00491083" w:rsidRPr="00F30424">
        <w:t xml:space="preserve"> savoir-faire </w:t>
      </w:r>
      <w:r w:rsidR="00491083">
        <w:t xml:space="preserve">spécifiques </w:t>
      </w:r>
      <w:r w:rsidR="00F30424" w:rsidRPr="00F30424">
        <w:t xml:space="preserve">s’observe </w:t>
      </w:r>
      <w:r w:rsidR="00491083">
        <w:t>lors d</w:t>
      </w:r>
      <w:r>
        <w:t>e commandes d’œuvres peintes</w:t>
      </w:r>
      <w:r w:rsidR="00F30424" w:rsidRPr="00F30424">
        <w:t xml:space="preserve"> comme </w:t>
      </w:r>
      <w:r w:rsidR="00284400">
        <w:t>en</w:t>
      </w:r>
      <w:r w:rsidR="00284400" w:rsidRPr="00F30424">
        <w:t xml:space="preserve"> attestent</w:t>
      </w:r>
      <w:r w:rsidR="00F30424" w:rsidRPr="00F30424">
        <w:t xml:space="preserve"> les contrats conservés où </w:t>
      </w:r>
      <w:r>
        <w:t>sont fréquemment précisées</w:t>
      </w:r>
      <w:r w:rsidR="00F30424" w:rsidRPr="00F30424">
        <w:t xml:space="preserve"> de</w:t>
      </w:r>
      <w:r>
        <w:t xml:space="preserve">s </w:t>
      </w:r>
      <w:r w:rsidR="00F30424" w:rsidRPr="00F30424">
        <w:t xml:space="preserve">demandes spécifiques, </w:t>
      </w:r>
      <w:r>
        <w:t>telles que</w:t>
      </w:r>
      <w:r w:rsidRPr="00F30424">
        <w:t xml:space="preserve"> </w:t>
      </w:r>
      <w:r w:rsidR="00F30424" w:rsidRPr="00F30424">
        <w:lastRenderedPageBreak/>
        <w:t xml:space="preserve">l’utilisation de la peinture à l’huile ou </w:t>
      </w:r>
      <w:r w:rsidR="0031703F">
        <w:t xml:space="preserve">la dorure avec </w:t>
      </w:r>
      <w:r w:rsidR="00F30424" w:rsidRPr="00F30424">
        <w:t xml:space="preserve">un or fin de qualité. </w:t>
      </w:r>
      <w:r w:rsidR="00491083">
        <w:t xml:space="preserve">Cette quête </w:t>
      </w:r>
      <w:r w:rsidR="00F30424" w:rsidRPr="00F30424">
        <w:t xml:space="preserve">est en grande partie à mettre au compte des rois d’Aragon, en raison de leur intérêt </w:t>
      </w:r>
      <w:r w:rsidR="00543C8E">
        <w:t xml:space="preserve">affirmé </w:t>
      </w:r>
      <w:r w:rsidR="00F30424" w:rsidRPr="00F30424">
        <w:t xml:space="preserve">pour la culture septentrionale. Cela </w:t>
      </w:r>
      <w:r w:rsidR="00491083">
        <w:t xml:space="preserve">se </w:t>
      </w:r>
      <w:r w:rsidR="00543C8E">
        <w:t xml:space="preserve">vérifie </w:t>
      </w:r>
      <w:r w:rsidR="00F30424" w:rsidRPr="00F30424">
        <w:t>dès Pierre le Cérémonieux</w:t>
      </w:r>
      <w:r w:rsidR="00752540">
        <w:t xml:space="preserve">. </w:t>
      </w:r>
      <w:r w:rsidR="00F30424" w:rsidRPr="00F30424">
        <w:t>Il faut toutefois attendre le règne de son fils pour voir se développer un goût plus marqué pour les arts. Francophile, Jean I</w:t>
      </w:r>
      <w:r w:rsidR="00F30424" w:rsidRPr="00F30424">
        <w:rPr>
          <w:vertAlign w:val="superscript"/>
        </w:rPr>
        <w:t>er</w:t>
      </w:r>
      <w:r w:rsidR="00B35BAA">
        <w:rPr>
          <w:vertAlign w:val="superscript"/>
        </w:rPr>
        <w:t xml:space="preserve"> </w:t>
      </w:r>
      <w:r w:rsidR="00F30424" w:rsidRPr="00F30424">
        <w:t xml:space="preserve">manifeste </w:t>
      </w:r>
      <w:r w:rsidR="00752540">
        <w:t xml:space="preserve">sa </w:t>
      </w:r>
      <w:r w:rsidR="00E867DC" w:rsidRPr="00F30424">
        <w:t>volonté,</w:t>
      </w:r>
      <w:r w:rsidR="00F30424" w:rsidRPr="00F30424">
        <w:t xml:space="preserve"> de recréer une cour à l’image de celle des princes de fleurs de lys, en important de nombreuses œuvres </w:t>
      </w:r>
      <w:r w:rsidR="009D024A">
        <w:t>parmi lesquelles</w:t>
      </w:r>
      <w:r w:rsidR="009D024A" w:rsidRPr="00F30424">
        <w:t xml:space="preserve"> </w:t>
      </w:r>
      <w:r w:rsidR="00F30424" w:rsidRPr="00F30424">
        <w:t xml:space="preserve">des manuscrits enluminés. Les sources sont malheureusement plus rares quant au recrutement des peintres, tout au plus devinons-nous au travers de ses lettres </w:t>
      </w:r>
      <w:r w:rsidR="009D024A">
        <w:t>le</w:t>
      </w:r>
      <w:r w:rsidR="009D024A" w:rsidRPr="00F30424">
        <w:t xml:space="preserve"> </w:t>
      </w:r>
      <w:r w:rsidR="00F30424" w:rsidRPr="00F30424">
        <w:t>désir d’obtenir les services de Jacques Coene, peintre et enlumineur flamand. Un seul autre souverain semble avoir fait preuve d’un tel enthousiasme pour la culture septentrionale : Alphonse V d’Aragon dit le Magnanime. Ce dernier, particulièrement sensible aux productions flamandes, acquiert une importante quantité d’œuvres septentrionales. Il fait également venir à lui le maître haute-lissier Guillaume au Vaissel, de même qu’il mande son peintre de cour, Lluís Dalmau, se former auprès de Jan van Eyck</w:t>
      </w:r>
      <w:r w:rsidR="009D024A">
        <w:t>,</w:t>
      </w:r>
      <w:r w:rsidR="009D024A" w:rsidRPr="009D024A">
        <w:rPr>
          <w:rStyle w:val="italique"/>
        </w:rPr>
        <w:t xml:space="preserve"> </w:t>
      </w:r>
      <w:r w:rsidR="009D024A" w:rsidRPr="00FC35EA">
        <w:rPr>
          <w:rStyle w:val="Aucun"/>
        </w:rPr>
        <w:t>figure de proue du renouveau artistique qui s’opère dans les anciens Pays-Bas entre 1420 et 1440</w:t>
      </w:r>
      <w:r w:rsidR="00F30424" w:rsidRPr="00F30424">
        <w:t xml:space="preserve">. Le roi </w:t>
      </w:r>
      <w:r w:rsidR="00543C8E">
        <w:t>exprime</w:t>
      </w:r>
      <w:r w:rsidR="00F30424" w:rsidRPr="00F30424">
        <w:t xml:space="preserve"> un goût marqué pour son style, comme le confirme l’acquisition de plusieurs œuvres qui viennent enrichir ses collections à Naples</w:t>
      </w:r>
      <w:r w:rsidR="00745DCA">
        <w:t>, capitale du royaume éponyme rattaché à la couronne.</w:t>
      </w:r>
      <w:r w:rsidR="00F30424" w:rsidRPr="00F30424">
        <w:t xml:space="preserve"> </w:t>
      </w:r>
      <w:r w:rsidR="009D024A">
        <w:t>Par la suite,</w:t>
      </w:r>
      <w:r w:rsidR="00F30424" w:rsidRPr="00F30424">
        <w:t xml:space="preserve"> les autres souverains aragonais affichent un intérêt plus discret pour la culture septentrionale. Ils n’en restent pas moins à l’origine d’un climat favorable à l’importation d’œuvres en tout genre, particulièrement de petits oratoires sculptés et/ou peints</w:t>
      </w:r>
      <w:r w:rsidR="00E867DC">
        <w:t>,</w:t>
      </w:r>
      <w:r w:rsidR="009D024A">
        <w:t xml:space="preserve"> faciles à transporter </w:t>
      </w:r>
      <w:r w:rsidR="007F196B">
        <w:t xml:space="preserve">et </w:t>
      </w:r>
      <w:r w:rsidR="00543C8E">
        <w:t xml:space="preserve">ils </w:t>
      </w:r>
      <w:r w:rsidR="007F196B">
        <w:t>donnent aux grands</w:t>
      </w:r>
      <w:r w:rsidR="00F30424" w:rsidRPr="00F30424">
        <w:t xml:space="preserve"> seigneurs le ton à suivre</w:t>
      </w:r>
      <w:r w:rsidR="00320DEB">
        <w:t> ; d</w:t>
      </w:r>
      <w:r w:rsidR="009D024A">
        <w:t xml:space="preserve">e telles </w:t>
      </w:r>
      <w:r w:rsidR="00E867DC">
        <w:t>possessions</w:t>
      </w:r>
      <w:r w:rsidR="007F196B">
        <w:t xml:space="preserve"> </w:t>
      </w:r>
      <w:r w:rsidR="009D024A">
        <w:t xml:space="preserve">devenant </w:t>
      </w:r>
      <w:r w:rsidR="00320DEB">
        <w:t>le</w:t>
      </w:r>
      <w:r w:rsidR="00F30424" w:rsidRPr="00F30424">
        <w:t xml:space="preserve"> reflet de leur prestige</w:t>
      </w:r>
      <w:r w:rsidR="00320DEB">
        <w:t xml:space="preserve"> et de leur pouvoir</w:t>
      </w:r>
      <w:r w:rsidR="00F30424" w:rsidRPr="00F30424">
        <w:t xml:space="preserve">. </w:t>
      </w:r>
    </w:p>
    <w:p w14:paraId="2EE66ECE" w14:textId="40173EA3" w:rsidR="007D5109" w:rsidRPr="001A7E7B" w:rsidRDefault="007D5109" w:rsidP="0021250A">
      <w:pPr>
        <w:spacing w:line="360" w:lineRule="auto"/>
      </w:pPr>
    </w:p>
    <w:p w14:paraId="5935A2E9" w14:textId="3F318417" w:rsidR="00F30424" w:rsidRDefault="002C0068" w:rsidP="002C0068">
      <w:pPr>
        <w:spacing w:line="360" w:lineRule="auto"/>
        <w:ind w:firstLine="851"/>
        <w:rPr>
          <w:rStyle w:val="Aucun"/>
          <w:rFonts w:ascii="Times New Roman" w:hAnsi="Times New Roman"/>
        </w:rPr>
      </w:pPr>
      <w:r w:rsidRPr="002C0068">
        <w:rPr>
          <w:rFonts w:ascii="Times New Roman" w:hAnsi="Times New Roman"/>
        </w:rPr>
        <w:t xml:space="preserve">La période interrogée est marquée par </w:t>
      </w:r>
      <w:r w:rsidR="00F30424" w:rsidRPr="002C0068">
        <w:rPr>
          <w:rStyle w:val="Aucun"/>
          <w:rFonts w:ascii="Times New Roman" w:hAnsi="Times New Roman"/>
        </w:rPr>
        <w:t xml:space="preserve">une </w:t>
      </w:r>
      <w:r w:rsidR="004A5630">
        <w:rPr>
          <w:rStyle w:val="Aucun"/>
          <w:rFonts w:ascii="Times New Roman" w:hAnsi="Times New Roman"/>
        </w:rPr>
        <w:t>relative</w:t>
      </w:r>
      <w:r w:rsidR="00F30424" w:rsidRPr="002C0068">
        <w:rPr>
          <w:rStyle w:val="Aucun"/>
          <w:rFonts w:ascii="Times New Roman" w:hAnsi="Times New Roman"/>
        </w:rPr>
        <w:t xml:space="preserve"> homogénéité dans les arts. </w:t>
      </w:r>
      <w:r w:rsidR="007F196B">
        <w:rPr>
          <w:rStyle w:val="Aucun"/>
          <w:rFonts w:ascii="Times New Roman" w:hAnsi="Times New Roman"/>
        </w:rPr>
        <w:t>Elle</w:t>
      </w:r>
      <w:r w:rsidR="00284400">
        <w:rPr>
          <w:rStyle w:val="Aucun"/>
          <w:rFonts w:ascii="Times New Roman" w:hAnsi="Times New Roman"/>
        </w:rPr>
        <w:t xml:space="preserve"> </w:t>
      </w:r>
      <w:r w:rsidR="00F30424" w:rsidRPr="002C0068">
        <w:rPr>
          <w:rStyle w:val="Aucun"/>
          <w:rFonts w:ascii="Times New Roman" w:hAnsi="Times New Roman"/>
        </w:rPr>
        <w:t>est connue</w:t>
      </w:r>
      <w:r w:rsidR="002552E4">
        <w:rPr>
          <w:rStyle w:val="Aucun"/>
          <w:rFonts w:ascii="Times New Roman" w:hAnsi="Times New Roman"/>
        </w:rPr>
        <w:t xml:space="preserve"> </w:t>
      </w:r>
      <w:r w:rsidR="007E4E3E">
        <w:rPr>
          <w:rStyle w:val="Aucun"/>
          <w:rFonts w:ascii="Times New Roman" w:hAnsi="Times New Roman"/>
        </w:rPr>
        <w:t>c</w:t>
      </w:r>
      <w:r w:rsidR="00F30424" w:rsidRPr="002C0068">
        <w:rPr>
          <w:rStyle w:val="Aucun"/>
          <w:rFonts w:ascii="Times New Roman" w:hAnsi="Times New Roman"/>
        </w:rPr>
        <w:t>omme celle du Gothique international, un art courtois stylisé, marqué par l’élégance des attitudes et des formes avec une prédilection pour les arabesques et par une gamme chromatique intense. Un art qui faisait office de langage artistique dans toutes les grandes cours européennes. Il se développe en France puis en Europe à partir de la seconde moitié du XIV</w:t>
      </w:r>
      <w:r w:rsidR="00F30424" w:rsidRPr="002C0068">
        <w:rPr>
          <w:rStyle w:val="Aucun"/>
          <w:rFonts w:ascii="Times New Roman" w:hAnsi="Times New Roman"/>
          <w:vertAlign w:val="superscript"/>
        </w:rPr>
        <w:t>e</w:t>
      </w:r>
      <w:r w:rsidR="00F30424" w:rsidRPr="002C0068">
        <w:rPr>
          <w:rStyle w:val="Aucun"/>
          <w:rFonts w:ascii="Times New Roman" w:hAnsi="Times New Roman"/>
        </w:rPr>
        <w:t xml:space="preserve"> et jusqu’au milieu du XV</w:t>
      </w:r>
      <w:r w:rsidR="00F30424" w:rsidRPr="002C0068">
        <w:rPr>
          <w:rStyle w:val="Aucun"/>
          <w:rFonts w:ascii="Times New Roman" w:hAnsi="Times New Roman"/>
          <w:vertAlign w:val="superscript"/>
        </w:rPr>
        <w:t>e</w:t>
      </w:r>
      <w:r w:rsidR="00F30424" w:rsidRPr="002C0068">
        <w:rPr>
          <w:rStyle w:val="Aucun"/>
          <w:rFonts w:ascii="Times New Roman" w:hAnsi="Times New Roman"/>
        </w:rPr>
        <w:t xml:space="preserve"> siècle (1380-1450). Souvent qualifiée de pré-eyckienne, en référence à la période qui la suit directement, cette époque voit se développer un fort courant d’échanges entre le Nord et le Sud, qui se prolonge et prospère tout au long du XV</w:t>
      </w:r>
      <w:r w:rsidR="00F30424" w:rsidRPr="002C0068">
        <w:rPr>
          <w:rStyle w:val="Aucun"/>
          <w:rFonts w:ascii="Times New Roman" w:hAnsi="Times New Roman"/>
          <w:vertAlign w:val="superscript"/>
        </w:rPr>
        <w:t>e</w:t>
      </w:r>
      <w:r w:rsidR="00F30424" w:rsidRPr="002C0068">
        <w:rPr>
          <w:rStyle w:val="Aucun"/>
          <w:rFonts w:ascii="Times New Roman" w:hAnsi="Times New Roman"/>
        </w:rPr>
        <w:t xml:space="preserve"> siècle avec le nouveau réalisme flamand</w:t>
      </w:r>
      <w:r w:rsidR="00CF07D9">
        <w:rPr>
          <w:rStyle w:val="Aucun"/>
          <w:rFonts w:ascii="Times New Roman" w:hAnsi="Times New Roman"/>
        </w:rPr>
        <w:t xml:space="preserve"> – </w:t>
      </w:r>
      <w:r w:rsidR="00E36A85" w:rsidRPr="00E36A85">
        <w:rPr>
          <w:rStyle w:val="Aucun"/>
          <w:rFonts w:ascii="Times New Roman" w:hAnsi="Times New Roman"/>
          <w:i/>
          <w:iCs/>
        </w:rPr>
        <w:t>l’</w:t>
      </w:r>
      <w:r w:rsidR="00CF07D9" w:rsidRPr="000F6EF6">
        <w:rPr>
          <w:rStyle w:val="Aucun"/>
          <w:rFonts w:ascii="Times New Roman" w:hAnsi="Times New Roman"/>
          <w:i/>
          <w:iCs/>
        </w:rPr>
        <w:t>ars nova</w:t>
      </w:r>
      <w:r w:rsidR="00CF07D9">
        <w:rPr>
          <w:rStyle w:val="Aucun"/>
          <w:rFonts w:ascii="Times New Roman" w:hAnsi="Times New Roman"/>
        </w:rPr>
        <w:t xml:space="preserve"> - </w:t>
      </w:r>
      <w:r w:rsidR="00F30424" w:rsidRPr="002C0068">
        <w:rPr>
          <w:rStyle w:val="Aucun"/>
          <w:rFonts w:ascii="Times New Roman" w:hAnsi="Times New Roman"/>
        </w:rPr>
        <w:t>qui se caractérise par un langage illusionniste</w:t>
      </w:r>
      <w:r w:rsidR="00CF07D9">
        <w:rPr>
          <w:rStyle w:val="Aucun"/>
          <w:rFonts w:ascii="Times New Roman" w:hAnsi="Times New Roman"/>
        </w:rPr>
        <w:t>, élaboré à partir d’</w:t>
      </w:r>
      <w:r w:rsidR="00F30424" w:rsidRPr="002C0068">
        <w:rPr>
          <w:rStyle w:val="Aucun"/>
          <w:rFonts w:ascii="Times New Roman" w:hAnsi="Times New Roman"/>
        </w:rPr>
        <w:t>un naturalisme minutieux</w:t>
      </w:r>
      <w:r w:rsidR="00CF07D9">
        <w:rPr>
          <w:rStyle w:val="Aucun"/>
          <w:rFonts w:ascii="Times New Roman" w:hAnsi="Times New Roman"/>
        </w:rPr>
        <w:t xml:space="preserve"> et d’une luminosité subtile,</w:t>
      </w:r>
      <w:r w:rsidR="00F30424" w:rsidRPr="002C0068">
        <w:rPr>
          <w:rStyle w:val="Aucun"/>
          <w:rFonts w:ascii="Times New Roman" w:hAnsi="Times New Roman"/>
        </w:rPr>
        <w:t xml:space="preserve"> </w:t>
      </w:r>
      <w:r w:rsidR="00CF07D9">
        <w:rPr>
          <w:rStyle w:val="Aucun"/>
          <w:rFonts w:ascii="Times New Roman" w:hAnsi="Times New Roman"/>
        </w:rPr>
        <w:t>qui rompt avec l’esthétique sophistiquée antérieure.</w:t>
      </w:r>
    </w:p>
    <w:p w14:paraId="79B7A8D2" w14:textId="12A6FD7C" w:rsidR="007D5109" w:rsidRPr="0034239A" w:rsidRDefault="002C0068" w:rsidP="0034239A">
      <w:pPr>
        <w:spacing w:line="360" w:lineRule="auto"/>
        <w:ind w:firstLine="851"/>
        <w:rPr>
          <w:rFonts w:ascii="Times New Roman" w:hAnsi="Times New Roman"/>
        </w:rPr>
      </w:pPr>
      <w:r w:rsidRPr="0034239A">
        <w:rPr>
          <w:rStyle w:val="Aucun"/>
          <w:rFonts w:ascii="Times New Roman" w:hAnsi="Times New Roman"/>
        </w:rPr>
        <w:t>L</w:t>
      </w:r>
      <w:r w:rsidR="00284400">
        <w:rPr>
          <w:rStyle w:val="Aucun"/>
          <w:rFonts w:ascii="Times New Roman" w:hAnsi="Times New Roman"/>
        </w:rPr>
        <w:t>’arrivée</w:t>
      </w:r>
      <w:r w:rsidRPr="0034239A">
        <w:rPr>
          <w:rStyle w:val="Aucun"/>
          <w:rFonts w:ascii="Times New Roman" w:hAnsi="Times New Roman"/>
        </w:rPr>
        <w:t xml:space="preserve"> des premiers peintres nordiques </w:t>
      </w:r>
      <w:r w:rsidR="000F6EF6">
        <w:rPr>
          <w:rStyle w:val="Aucun"/>
          <w:rFonts w:ascii="Times New Roman" w:hAnsi="Times New Roman"/>
        </w:rPr>
        <w:t>dans les dernières décennies du XIV</w:t>
      </w:r>
      <w:r w:rsidR="00116FE9" w:rsidRPr="00116FE9">
        <w:rPr>
          <w:rStyle w:val="Aucun"/>
          <w:rFonts w:ascii="Times New Roman" w:hAnsi="Times New Roman"/>
          <w:vertAlign w:val="superscript"/>
        </w:rPr>
        <w:t>e</w:t>
      </w:r>
      <w:r w:rsidR="00E36A85">
        <w:rPr>
          <w:rStyle w:val="Aucun"/>
          <w:rFonts w:ascii="Times New Roman" w:hAnsi="Times New Roman"/>
        </w:rPr>
        <w:t xml:space="preserve"> </w:t>
      </w:r>
      <w:r w:rsidR="000F6EF6">
        <w:rPr>
          <w:rStyle w:val="Aucun"/>
          <w:rFonts w:ascii="Times New Roman" w:hAnsi="Times New Roman"/>
        </w:rPr>
        <w:t xml:space="preserve">siècle </w:t>
      </w:r>
      <w:r w:rsidRPr="0034239A">
        <w:rPr>
          <w:rStyle w:val="Aucun"/>
          <w:rFonts w:ascii="Times New Roman" w:hAnsi="Times New Roman"/>
        </w:rPr>
        <w:t>ne semble</w:t>
      </w:r>
      <w:r w:rsidR="00284400">
        <w:rPr>
          <w:rStyle w:val="Aucun"/>
          <w:rFonts w:ascii="Times New Roman" w:hAnsi="Times New Roman"/>
        </w:rPr>
        <w:t xml:space="preserve"> </w:t>
      </w:r>
      <w:r w:rsidR="007D5109" w:rsidRPr="0034239A">
        <w:rPr>
          <w:rFonts w:ascii="Times New Roman" w:hAnsi="Times New Roman"/>
        </w:rPr>
        <w:t>pas être à l’origine de la transition qui s’opère alors e</w:t>
      </w:r>
      <w:r w:rsidRPr="0034239A">
        <w:rPr>
          <w:rFonts w:ascii="Times New Roman" w:hAnsi="Times New Roman"/>
        </w:rPr>
        <w:t>ntre le Gothique italien et le G</w:t>
      </w:r>
      <w:r w:rsidR="007D5109" w:rsidRPr="0034239A">
        <w:rPr>
          <w:rFonts w:ascii="Times New Roman" w:hAnsi="Times New Roman"/>
        </w:rPr>
        <w:t>othique international</w:t>
      </w:r>
      <w:r w:rsidR="0034239A" w:rsidRPr="0034239A">
        <w:rPr>
          <w:rFonts w:ascii="Times New Roman" w:hAnsi="Times New Roman"/>
        </w:rPr>
        <w:t xml:space="preserve"> dans la couronne d’Aragon</w:t>
      </w:r>
      <w:r w:rsidR="007D5109" w:rsidRPr="0034239A">
        <w:rPr>
          <w:rFonts w:ascii="Times New Roman" w:hAnsi="Times New Roman"/>
        </w:rPr>
        <w:t xml:space="preserve">, </w:t>
      </w:r>
      <w:r w:rsidR="00284400">
        <w:rPr>
          <w:rFonts w:ascii="Times New Roman" w:hAnsi="Times New Roman"/>
        </w:rPr>
        <w:t>elle</w:t>
      </w:r>
      <w:r w:rsidR="007D5109" w:rsidRPr="0034239A">
        <w:rPr>
          <w:rFonts w:ascii="Times New Roman" w:hAnsi="Times New Roman"/>
        </w:rPr>
        <w:t xml:space="preserve"> </w:t>
      </w:r>
      <w:r w:rsidR="000F6EF6">
        <w:rPr>
          <w:rFonts w:ascii="Times New Roman" w:hAnsi="Times New Roman"/>
        </w:rPr>
        <w:t xml:space="preserve">a toutefois </w:t>
      </w:r>
      <w:r w:rsidR="007D5109" w:rsidRPr="0034239A">
        <w:rPr>
          <w:rFonts w:ascii="Times New Roman" w:hAnsi="Times New Roman"/>
        </w:rPr>
        <w:t xml:space="preserve">pu y participer. </w:t>
      </w:r>
      <w:r w:rsidR="00284400">
        <w:rPr>
          <w:rFonts w:ascii="Times New Roman" w:hAnsi="Times New Roman"/>
        </w:rPr>
        <w:t xml:space="preserve">Ces </w:t>
      </w:r>
      <w:r w:rsidR="00284400">
        <w:rPr>
          <w:rFonts w:ascii="Times New Roman" w:hAnsi="Times New Roman"/>
        </w:rPr>
        <w:lastRenderedPageBreak/>
        <w:t>artistes</w:t>
      </w:r>
      <w:r w:rsidR="007D5109" w:rsidRPr="0034239A">
        <w:rPr>
          <w:rFonts w:ascii="Times New Roman" w:hAnsi="Times New Roman"/>
        </w:rPr>
        <w:t xml:space="preserve"> apportent et transmettent des éléments qui viennent enrichir la manière dominante, à l’instar de Marçal de Sas qui introduit un courant plus expressif dans la peinture valencienne autour de 1390-1410, ou de l’anonyme Maître de Stockholm qui privilégie un certain naturalisme qui va marquer l’enluminure catalane et annonce les prémices de la révolution eyckienne.</w:t>
      </w:r>
      <w:r w:rsidR="00284400">
        <w:rPr>
          <w:rFonts w:ascii="Times New Roman" w:hAnsi="Times New Roman"/>
        </w:rPr>
        <w:t xml:space="preserve"> </w:t>
      </w:r>
      <w:r w:rsidR="007D5109" w:rsidRPr="0034239A">
        <w:rPr>
          <w:rFonts w:ascii="Times New Roman" w:hAnsi="Times New Roman"/>
          <w:i/>
          <w:iCs/>
        </w:rPr>
        <w:t>L’ars nova</w:t>
      </w:r>
      <w:r w:rsidR="0034239A" w:rsidRPr="0034239A">
        <w:rPr>
          <w:rFonts w:ascii="Times New Roman" w:hAnsi="Times New Roman"/>
          <w:iCs/>
        </w:rPr>
        <w:t>, pour sa part,</w:t>
      </w:r>
      <w:r w:rsidR="00284400">
        <w:rPr>
          <w:rFonts w:ascii="Times New Roman" w:hAnsi="Times New Roman"/>
          <w:iCs/>
        </w:rPr>
        <w:t xml:space="preserve"> </w:t>
      </w:r>
      <w:r w:rsidR="0034239A" w:rsidRPr="0034239A">
        <w:rPr>
          <w:rFonts w:ascii="Times New Roman" w:hAnsi="Times New Roman"/>
        </w:rPr>
        <w:t xml:space="preserve">arrive </w:t>
      </w:r>
      <w:r w:rsidR="007D5109" w:rsidRPr="0034239A">
        <w:rPr>
          <w:rFonts w:ascii="Times New Roman" w:hAnsi="Times New Roman"/>
        </w:rPr>
        <w:t xml:space="preserve">véhiculé par des artistes originaires de Flandre, ou tout du moins formés dans cette région, probablement </w:t>
      </w:r>
      <w:r w:rsidR="003E62DF">
        <w:rPr>
          <w:rFonts w:ascii="Times New Roman" w:hAnsi="Times New Roman"/>
        </w:rPr>
        <w:t xml:space="preserve">à la </w:t>
      </w:r>
      <w:r w:rsidR="007D5109" w:rsidRPr="0034239A">
        <w:rPr>
          <w:rFonts w:ascii="Times New Roman" w:hAnsi="Times New Roman"/>
        </w:rPr>
        <w:t xml:space="preserve">suite </w:t>
      </w:r>
      <w:r w:rsidR="003E62DF">
        <w:rPr>
          <w:rFonts w:ascii="Times New Roman" w:hAnsi="Times New Roman"/>
        </w:rPr>
        <w:t xml:space="preserve">de </w:t>
      </w:r>
      <w:r w:rsidR="007D5109" w:rsidRPr="0034239A">
        <w:rPr>
          <w:rFonts w:ascii="Times New Roman" w:hAnsi="Times New Roman"/>
        </w:rPr>
        <w:t xml:space="preserve">la découverte </w:t>
      </w:r>
      <w:r w:rsidR="007D5109" w:rsidRPr="00B51A20">
        <w:rPr>
          <w:rFonts w:ascii="Times New Roman" w:hAnsi="Times New Roman"/>
        </w:rPr>
        <w:t>de</w:t>
      </w:r>
      <w:r w:rsidR="00284400" w:rsidRPr="00B51A20">
        <w:rPr>
          <w:rFonts w:ascii="Times New Roman" w:hAnsi="Times New Roman"/>
        </w:rPr>
        <w:t>s œuvres de</w:t>
      </w:r>
      <w:r w:rsidR="007D5109" w:rsidRPr="0034239A">
        <w:rPr>
          <w:rFonts w:ascii="Times New Roman" w:hAnsi="Times New Roman"/>
        </w:rPr>
        <w:t xml:space="preserve"> Jan van Eyck par Alphonse le Magnanime à l’occasion d’une ambassade bourguignonne. Le maître laisse une empreinte durable à Valence en la personne de Lluís Dalmau</w:t>
      </w:r>
      <w:r w:rsidR="00320DEB">
        <w:rPr>
          <w:rFonts w:ascii="Times New Roman" w:hAnsi="Times New Roman"/>
        </w:rPr>
        <w:t xml:space="preserve"> (parti se form</w:t>
      </w:r>
      <w:r w:rsidR="00F523E3">
        <w:rPr>
          <w:rFonts w:ascii="Times New Roman" w:hAnsi="Times New Roman"/>
        </w:rPr>
        <w:t>er en Flandre</w:t>
      </w:r>
      <w:r w:rsidR="00320DEB">
        <w:rPr>
          <w:rFonts w:ascii="Times New Roman" w:hAnsi="Times New Roman"/>
        </w:rPr>
        <w:t xml:space="preserve"> </w:t>
      </w:r>
      <w:r w:rsidR="00F523E3">
        <w:rPr>
          <w:rFonts w:ascii="Times New Roman" w:hAnsi="Times New Roman"/>
        </w:rPr>
        <w:t xml:space="preserve">sur </w:t>
      </w:r>
      <w:r w:rsidR="00320DEB">
        <w:rPr>
          <w:rFonts w:ascii="Times New Roman" w:hAnsi="Times New Roman"/>
        </w:rPr>
        <w:t>ordre du</w:t>
      </w:r>
      <w:r w:rsidR="00E768EF">
        <w:rPr>
          <w:rFonts w:ascii="Times New Roman" w:hAnsi="Times New Roman"/>
        </w:rPr>
        <w:t xml:space="preserve"> </w:t>
      </w:r>
      <w:r w:rsidR="00B51A20">
        <w:rPr>
          <w:rFonts w:ascii="Times New Roman" w:hAnsi="Times New Roman"/>
        </w:rPr>
        <w:t xml:space="preserve">roi) </w:t>
      </w:r>
      <w:r w:rsidR="00B51A20" w:rsidRPr="0034239A">
        <w:rPr>
          <w:rFonts w:ascii="Times New Roman" w:hAnsi="Times New Roman"/>
        </w:rPr>
        <w:t>qui</w:t>
      </w:r>
      <w:r w:rsidR="007D5109" w:rsidRPr="0034239A">
        <w:rPr>
          <w:rFonts w:ascii="Times New Roman" w:hAnsi="Times New Roman"/>
        </w:rPr>
        <w:t xml:space="preserve">, à son contact, a actualisé son propre langage pictural, mais également </w:t>
      </w:r>
      <w:r w:rsidR="00320DEB">
        <w:rPr>
          <w:rFonts w:ascii="Times New Roman" w:hAnsi="Times New Roman"/>
        </w:rPr>
        <w:t xml:space="preserve">avec </w:t>
      </w:r>
      <w:r w:rsidR="007D5109" w:rsidRPr="0034239A">
        <w:rPr>
          <w:rFonts w:ascii="Times New Roman" w:hAnsi="Times New Roman"/>
        </w:rPr>
        <w:t xml:space="preserve">Louis Allyncbrood, peintre brugeois qui fut </w:t>
      </w:r>
      <w:r w:rsidR="00320DEB">
        <w:rPr>
          <w:rFonts w:ascii="Times New Roman" w:hAnsi="Times New Roman"/>
        </w:rPr>
        <w:t xml:space="preserve">de façon </w:t>
      </w:r>
      <w:r w:rsidR="007D5109" w:rsidRPr="0034239A">
        <w:rPr>
          <w:rFonts w:ascii="Times New Roman" w:hAnsi="Times New Roman"/>
        </w:rPr>
        <w:t>certaine au contact de l’œuvre des frères Van Eyck. Ces trois peintres</w:t>
      </w:r>
      <w:r w:rsidR="00B51A20">
        <w:rPr>
          <w:rFonts w:ascii="Times New Roman" w:hAnsi="Times New Roman"/>
        </w:rPr>
        <w:t xml:space="preserve"> </w:t>
      </w:r>
      <w:r w:rsidR="007D5109" w:rsidRPr="0034239A">
        <w:rPr>
          <w:rFonts w:ascii="Times New Roman" w:hAnsi="Times New Roman"/>
        </w:rPr>
        <w:t>seraient le point de départ du renouveau pictural qui s’initie à Valence et se propage ensuite</w:t>
      </w:r>
      <w:r w:rsidR="00E033F8">
        <w:rPr>
          <w:rFonts w:ascii="Times New Roman" w:hAnsi="Times New Roman"/>
        </w:rPr>
        <w:t>,</w:t>
      </w:r>
      <w:r w:rsidR="007D5109" w:rsidRPr="0034239A">
        <w:rPr>
          <w:rFonts w:ascii="Times New Roman" w:hAnsi="Times New Roman"/>
        </w:rPr>
        <w:t xml:space="preserve"> au rythme des déplacements d’artistes</w:t>
      </w:r>
      <w:r w:rsidR="00E033F8">
        <w:rPr>
          <w:rFonts w:ascii="Times New Roman" w:hAnsi="Times New Roman"/>
        </w:rPr>
        <w:t>,</w:t>
      </w:r>
      <w:r w:rsidR="007D5109" w:rsidRPr="0034239A">
        <w:rPr>
          <w:rFonts w:ascii="Times New Roman" w:hAnsi="Times New Roman"/>
        </w:rPr>
        <w:t xml:space="preserve"> </w:t>
      </w:r>
      <w:r w:rsidR="00E768EF">
        <w:rPr>
          <w:rFonts w:ascii="Times New Roman" w:hAnsi="Times New Roman"/>
        </w:rPr>
        <w:t>aux autres territoires</w:t>
      </w:r>
      <w:r w:rsidR="007D5109" w:rsidRPr="0034239A">
        <w:rPr>
          <w:rFonts w:ascii="Times New Roman" w:hAnsi="Times New Roman"/>
        </w:rPr>
        <w:t xml:space="preserve"> de la couronne d’Aragon. </w:t>
      </w:r>
      <w:r w:rsidR="00E768EF">
        <w:rPr>
          <w:rFonts w:ascii="Times New Roman" w:hAnsi="Times New Roman"/>
        </w:rPr>
        <w:t>Bien</w:t>
      </w:r>
      <w:r w:rsidR="007D5109" w:rsidRPr="0034239A">
        <w:rPr>
          <w:rFonts w:ascii="Times New Roman" w:hAnsi="Times New Roman"/>
        </w:rPr>
        <w:t xml:space="preserve"> que les archives indiquent le passage d’autres </w:t>
      </w:r>
      <w:r w:rsidR="00E033F8">
        <w:rPr>
          <w:rFonts w:ascii="Times New Roman" w:hAnsi="Times New Roman"/>
        </w:rPr>
        <w:t>peintres</w:t>
      </w:r>
      <w:r w:rsidR="007D5109" w:rsidRPr="0034239A">
        <w:rPr>
          <w:rFonts w:ascii="Times New Roman" w:hAnsi="Times New Roman"/>
        </w:rPr>
        <w:t xml:space="preserve"> venus de France, du Saint Empire, voire des anciens Pays-Bas bourguignons, ceux-ci semblent n’avoir eu qu’un impact limité sur la production locale, à l’instar d’Antoine de Lonhy et de Pere Nisard qui ne passent respectivement que deux ans à Barcelone et à Majorque, un temps suffisant pour réaliser quelques œuvres mais pas pour </w:t>
      </w:r>
      <w:r w:rsidR="00CA24C4">
        <w:rPr>
          <w:rFonts w:ascii="Times New Roman" w:hAnsi="Times New Roman"/>
        </w:rPr>
        <w:t xml:space="preserve">laisser durablement leur empreinte sur </w:t>
      </w:r>
      <w:r w:rsidR="007D5109" w:rsidRPr="0034239A">
        <w:rPr>
          <w:rFonts w:ascii="Times New Roman" w:hAnsi="Times New Roman"/>
        </w:rPr>
        <w:t>les p</w:t>
      </w:r>
      <w:r w:rsidR="00E033F8">
        <w:rPr>
          <w:rFonts w:ascii="Times New Roman" w:hAnsi="Times New Roman"/>
        </w:rPr>
        <w:t>roductions</w:t>
      </w:r>
      <w:r w:rsidR="007D5109" w:rsidRPr="0034239A">
        <w:rPr>
          <w:rFonts w:ascii="Times New Roman" w:hAnsi="Times New Roman"/>
        </w:rPr>
        <w:t xml:space="preserve"> autochtones.  </w:t>
      </w:r>
    </w:p>
    <w:p w14:paraId="15D47AE0" w14:textId="30D9CEC6" w:rsidR="00F523E3" w:rsidRPr="00B93BF6" w:rsidRDefault="0034239A" w:rsidP="00B93BF6">
      <w:pPr>
        <w:spacing w:line="360" w:lineRule="auto"/>
        <w:ind w:firstLine="709"/>
        <w:jc w:val="left"/>
        <w:rPr>
          <w:rFonts w:ascii="Times New Roman" w:hAnsi="Times New Roman"/>
        </w:rPr>
      </w:pPr>
      <w:r w:rsidRPr="0034239A">
        <w:rPr>
          <w:rFonts w:ascii="Times New Roman" w:hAnsi="Times New Roman"/>
        </w:rPr>
        <w:t>C</w:t>
      </w:r>
      <w:r w:rsidR="007D5109" w:rsidRPr="0034239A">
        <w:rPr>
          <w:rFonts w:ascii="Times New Roman" w:hAnsi="Times New Roman"/>
        </w:rPr>
        <w:t xml:space="preserve">onstat plus inattendu, </w:t>
      </w:r>
      <w:r w:rsidRPr="0034239A">
        <w:rPr>
          <w:rFonts w:ascii="Times New Roman" w:hAnsi="Times New Roman"/>
        </w:rPr>
        <w:t>il apparait</w:t>
      </w:r>
      <w:r w:rsidR="007D5109" w:rsidRPr="0034239A">
        <w:rPr>
          <w:rFonts w:ascii="Times New Roman" w:hAnsi="Times New Roman"/>
        </w:rPr>
        <w:t xml:space="preserve"> également </w:t>
      </w:r>
      <w:r w:rsidRPr="0034239A">
        <w:rPr>
          <w:rFonts w:ascii="Times New Roman" w:hAnsi="Times New Roman"/>
        </w:rPr>
        <w:t xml:space="preserve">que ce soit </w:t>
      </w:r>
      <w:r w:rsidR="007D5109" w:rsidRPr="0034239A">
        <w:rPr>
          <w:rFonts w:ascii="Times New Roman" w:hAnsi="Times New Roman"/>
        </w:rPr>
        <w:t>par le</w:t>
      </w:r>
      <w:r w:rsidRPr="0034239A">
        <w:rPr>
          <w:rFonts w:ascii="Times New Roman" w:hAnsi="Times New Roman"/>
        </w:rPr>
        <w:t xml:space="preserve"> biais des peintres français et allemands</w:t>
      </w:r>
      <w:r w:rsidR="007D5109" w:rsidRPr="0034239A">
        <w:rPr>
          <w:rFonts w:ascii="Times New Roman" w:hAnsi="Times New Roman"/>
        </w:rPr>
        <w:t xml:space="preserve"> qu’arrive un dernier renouveau, cette fois méridional puisqu’il s’agit de la </w:t>
      </w:r>
      <w:r w:rsidRPr="0034239A">
        <w:rPr>
          <w:rFonts w:ascii="Times New Roman" w:hAnsi="Times New Roman"/>
        </w:rPr>
        <w:t xml:space="preserve">Renaissance </w:t>
      </w:r>
      <w:r w:rsidR="00320DEB" w:rsidRPr="0034239A">
        <w:rPr>
          <w:rFonts w:ascii="Times New Roman" w:hAnsi="Times New Roman"/>
        </w:rPr>
        <w:t>italienne.</w:t>
      </w:r>
      <w:r w:rsidR="007D5109" w:rsidRPr="0034239A">
        <w:rPr>
          <w:rFonts w:ascii="Times New Roman" w:hAnsi="Times New Roman"/>
        </w:rPr>
        <w:t xml:space="preserve"> </w:t>
      </w:r>
      <w:r w:rsidR="00E033F8">
        <w:rPr>
          <w:rFonts w:ascii="Times New Roman" w:hAnsi="Times New Roman"/>
        </w:rPr>
        <w:t>Il</w:t>
      </w:r>
      <w:r w:rsidR="007D5109" w:rsidRPr="0034239A">
        <w:rPr>
          <w:rFonts w:ascii="Times New Roman" w:hAnsi="Times New Roman"/>
        </w:rPr>
        <w:t xml:space="preserve"> se fait de manière indirecte puisqu’il semble avant tout passer par l’intégration des modèles gravés. Les artistes septentrionaux sont les premiers au contact de ces nouveaux modèles. Ils les emportent avec eux dans leurs bagages, les reproduisent et les propagent en parallèle</w:t>
      </w:r>
      <w:r w:rsidR="00CA24C4">
        <w:rPr>
          <w:rFonts w:ascii="Times New Roman" w:hAnsi="Times New Roman"/>
        </w:rPr>
        <w:t xml:space="preserve"> du circuit</w:t>
      </w:r>
      <w:r w:rsidR="00F523E3">
        <w:rPr>
          <w:rFonts w:ascii="Times New Roman" w:hAnsi="Times New Roman"/>
        </w:rPr>
        <w:t xml:space="preserve"> de diffusion </w:t>
      </w:r>
      <w:r w:rsidR="007D5109" w:rsidRPr="0034239A">
        <w:rPr>
          <w:rFonts w:ascii="Times New Roman" w:hAnsi="Times New Roman"/>
        </w:rPr>
        <w:t xml:space="preserve"> des marchands, notamment ceux d’Albrecht Dürer qui, </w:t>
      </w:r>
      <w:r w:rsidR="00CA24C4" w:rsidRPr="0034239A">
        <w:rPr>
          <w:rFonts w:ascii="Times New Roman" w:hAnsi="Times New Roman"/>
        </w:rPr>
        <w:t xml:space="preserve">à la suite de ses voyages en </w:t>
      </w:r>
      <w:r w:rsidR="00F523E3">
        <w:rPr>
          <w:rFonts w:ascii="Times New Roman" w:hAnsi="Times New Roman"/>
        </w:rPr>
        <w:t>Italie,</w:t>
      </w:r>
      <w:r w:rsidR="007D5109" w:rsidRPr="0034239A">
        <w:rPr>
          <w:rFonts w:ascii="Times New Roman" w:hAnsi="Times New Roman"/>
        </w:rPr>
        <w:t xml:space="preserve"> transmet </w:t>
      </w:r>
      <w:r w:rsidR="00CA24C4" w:rsidRPr="0034239A">
        <w:rPr>
          <w:rFonts w:ascii="Times New Roman" w:hAnsi="Times New Roman"/>
        </w:rPr>
        <w:t>dans son œuvre</w:t>
      </w:r>
      <w:r w:rsidR="00CA24C4">
        <w:rPr>
          <w:rFonts w:ascii="Times New Roman" w:hAnsi="Times New Roman"/>
        </w:rPr>
        <w:t xml:space="preserve"> </w:t>
      </w:r>
      <w:r w:rsidR="007D5109" w:rsidRPr="0034239A">
        <w:rPr>
          <w:rFonts w:ascii="Times New Roman" w:hAnsi="Times New Roman"/>
        </w:rPr>
        <w:t xml:space="preserve">les premiers éléments de cette Renaissance. Le peintre et graveur ponctue ses gravures de détails antiquisants, intègre une conception de l’espace plus géométrisée, et une conception nouvelle des corps auxquels il mêle l’expressionnisme germanique. Dans la couronne d’Aragon, </w:t>
      </w:r>
      <w:r w:rsidR="00F523E3">
        <w:rPr>
          <w:rFonts w:ascii="Times New Roman" w:hAnsi="Times New Roman"/>
        </w:rPr>
        <w:t>la transmission</w:t>
      </w:r>
      <w:r w:rsidR="007D5109" w:rsidRPr="0034239A">
        <w:rPr>
          <w:rFonts w:ascii="Times New Roman" w:hAnsi="Times New Roman"/>
        </w:rPr>
        <w:t xml:space="preserve"> se fait à un rythme </w:t>
      </w:r>
      <w:r w:rsidR="00F523E3">
        <w:rPr>
          <w:rFonts w:ascii="Times New Roman" w:hAnsi="Times New Roman"/>
        </w:rPr>
        <w:t xml:space="preserve"> </w:t>
      </w:r>
      <w:r w:rsidR="007D5109" w:rsidRPr="0034239A">
        <w:rPr>
          <w:rFonts w:ascii="Times New Roman" w:hAnsi="Times New Roman"/>
        </w:rPr>
        <w:t>lent bien que parfaitement identifiable ; le langage pictural septentrional côtoie longtemps les prémices d’un italianisme certain.</w:t>
      </w:r>
      <w:r w:rsidR="00B93BF6">
        <w:rPr>
          <w:rFonts w:ascii="Times New Roman" w:hAnsi="Times New Roman"/>
        </w:rPr>
        <w:t xml:space="preserve"> </w:t>
      </w:r>
      <w:r w:rsidR="00F523E3" w:rsidRPr="00B51A20">
        <w:rPr>
          <w:rFonts w:ascii="Times New Roman" w:hAnsi="Times New Roman"/>
        </w:rPr>
        <w:t xml:space="preserve">Il est à souligner que les peintres autochtones, soucieux  de ne pas se faire exclure des marchés </w:t>
      </w:r>
      <w:r w:rsidR="00B93BF6" w:rsidRPr="00B51A20">
        <w:rPr>
          <w:rFonts w:ascii="Times New Roman" w:hAnsi="Times New Roman"/>
        </w:rPr>
        <w:t>l</w:t>
      </w:r>
      <w:r w:rsidR="00F523E3" w:rsidRPr="00B51A20">
        <w:rPr>
          <w:rFonts w:ascii="Times New Roman" w:hAnsi="Times New Roman"/>
        </w:rPr>
        <w:t>ocau</w:t>
      </w:r>
      <w:r w:rsidR="00B93BF6" w:rsidRPr="00B51A20">
        <w:rPr>
          <w:rFonts w:ascii="Times New Roman" w:hAnsi="Times New Roman"/>
        </w:rPr>
        <w:t>x</w:t>
      </w:r>
      <w:r w:rsidR="00F523E3" w:rsidRPr="00B51A20">
        <w:rPr>
          <w:rFonts w:ascii="Times New Roman" w:hAnsi="Times New Roman"/>
        </w:rPr>
        <w:t xml:space="preserve"> et  d’obtenir des commandes, s’adaptent et se forment </w:t>
      </w:r>
      <w:r w:rsidR="00B93BF6" w:rsidRPr="00B51A20">
        <w:rPr>
          <w:rFonts w:ascii="Times New Roman" w:hAnsi="Times New Roman"/>
        </w:rPr>
        <w:t>aux nouvelles techniques et esthétiques.</w:t>
      </w:r>
      <w:r w:rsidR="00F523E3" w:rsidRPr="00B51A20">
        <w:rPr>
          <w:rFonts w:ascii="Times New Roman" w:hAnsi="Times New Roman"/>
        </w:rPr>
        <w:t xml:space="preserve"> L’exemple de Bartolomeo Cárdenas, alias Bermejo, peintre andalou virtuose incontesté de la manière flamande</w:t>
      </w:r>
      <w:r w:rsidR="00B93BF6" w:rsidRPr="00B51A20">
        <w:rPr>
          <w:rFonts w:ascii="Times New Roman" w:hAnsi="Times New Roman"/>
        </w:rPr>
        <w:t xml:space="preserve"> au XVe siècle espagnol</w:t>
      </w:r>
      <w:r w:rsidR="00F523E3" w:rsidRPr="00B51A20">
        <w:rPr>
          <w:rFonts w:ascii="Times New Roman" w:hAnsi="Times New Roman"/>
        </w:rPr>
        <w:t xml:space="preserve"> est </w:t>
      </w:r>
      <w:r w:rsidR="00B93BF6" w:rsidRPr="00B51A20">
        <w:rPr>
          <w:rFonts w:ascii="Times New Roman" w:hAnsi="Times New Roman"/>
        </w:rPr>
        <w:t>l’exemple par excellence de cette capacité d’évolution.</w:t>
      </w:r>
    </w:p>
    <w:p w14:paraId="137A9D26" w14:textId="77777777" w:rsidR="00F523E3" w:rsidRPr="00B93BF6" w:rsidRDefault="00F523E3" w:rsidP="00F523E3">
      <w:pPr>
        <w:pStyle w:val="Corps"/>
        <w:spacing w:line="360" w:lineRule="auto"/>
        <w:ind w:firstLine="708"/>
        <w:jc w:val="both"/>
        <w:rPr>
          <w:rFonts w:eastAsia="MS Mincho"/>
          <w:color w:val="auto"/>
          <w:bdr w:val="none" w:sz="0" w:space="0" w:color="auto"/>
        </w:rPr>
      </w:pPr>
    </w:p>
    <w:p w14:paraId="61EB7001" w14:textId="77777777" w:rsidR="00F523E3" w:rsidRDefault="00F523E3" w:rsidP="00421E71">
      <w:pPr>
        <w:spacing w:line="360" w:lineRule="auto"/>
        <w:ind w:firstLine="709"/>
        <w:jc w:val="left"/>
        <w:rPr>
          <w:rFonts w:ascii="Times New Roman" w:hAnsi="Times New Roman"/>
        </w:rPr>
      </w:pPr>
    </w:p>
    <w:p w14:paraId="2034AEDB" w14:textId="59DA94E6" w:rsidR="0052228A" w:rsidRDefault="007D5109" w:rsidP="00B93BF6">
      <w:pPr>
        <w:spacing w:line="360" w:lineRule="auto"/>
        <w:ind w:firstLine="709"/>
        <w:jc w:val="left"/>
        <w:rPr>
          <w:rFonts w:ascii="Times New Roman" w:hAnsi="Times New Roman"/>
        </w:rPr>
      </w:pPr>
      <w:r w:rsidRPr="0034239A">
        <w:rPr>
          <w:rFonts w:ascii="Times New Roman" w:hAnsi="Times New Roman"/>
        </w:rPr>
        <w:lastRenderedPageBreak/>
        <w:t xml:space="preserve"> </w:t>
      </w:r>
      <w:r w:rsidR="003A20C4">
        <w:rPr>
          <w:rFonts w:ascii="Times New Roman" w:hAnsi="Times New Roman"/>
        </w:rPr>
        <w:t>Les historiens</w:t>
      </w:r>
      <w:r w:rsidR="00421E71">
        <w:rPr>
          <w:rFonts w:ascii="Times New Roman" w:hAnsi="Times New Roman"/>
        </w:rPr>
        <w:t>,</w:t>
      </w:r>
      <w:r w:rsidR="003A20C4">
        <w:rPr>
          <w:rFonts w:ascii="Times New Roman" w:hAnsi="Times New Roman"/>
        </w:rPr>
        <w:t xml:space="preserve"> </w:t>
      </w:r>
      <w:r w:rsidR="00421E71">
        <w:rPr>
          <w:rFonts w:ascii="Times New Roman" w:hAnsi="Times New Roman"/>
        </w:rPr>
        <w:t xml:space="preserve">durant la dernière décennie, </w:t>
      </w:r>
      <w:r w:rsidR="003A20C4">
        <w:rPr>
          <w:rFonts w:ascii="Times New Roman" w:hAnsi="Times New Roman"/>
        </w:rPr>
        <w:t>se sont fortement intéressés aux questions d’échanges culturels.</w:t>
      </w:r>
      <w:r w:rsidR="0044131E">
        <w:rPr>
          <w:rFonts w:ascii="Times New Roman" w:hAnsi="Times New Roman"/>
        </w:rPr>
        <w:t xml:space="preserve"> La présente thèse</w:t>
      </w:r>
      <w:r w:rsidR="00421E71">
        <w:rPr>
          <w:rFonts w:ascii="Times New Roman" w:hAnsi="Times New Roman"/>
        </w:rPr>
        <w:t xml:space="preserve"> </w:t>
      </w:r>
      <w:r w:rsidR="0044131E">
        <w:rPr>
          <w:rFonts w:ascii="Times New Roman" w:hAnsi="Times New Roman"/>
        </w:rPr>
        <w:t>se place dans cette lignée tout en centrant son i</w:t>
      </w:r>
      <w:r w:rsidR="003A20C4" w:rsidRPr="003A20C4">
        <w:rPr>
          <w:rFonts w:ascii="Times New Roman" w:hAnsi="Times New Roman"/>
        </w:rPr>
        <w:t>ntérêt su</w:t>
      </w:r>
      <w:r w:rsidR="0044131E">
        <w:rPr>
          <w:rFonts w:ascii="Times New Roman" w:hAnsi="Times New Roman"/>
        </w:rPr>
        <w:t xml:space="preserve">r les </w:t>
      </w:r>
      <w:r w:rsidR="003D152B">
        <w:rPr>
          <w:rFonts w:ascii="Times New Roman" w:hAnsi="Times New Roman"/>
        </w:rPr>
        <w:t xml:space="preserve">mouvements </w:t>
      </w:r>
      <w:r w:rsidR="00CA24C4">
        <w:rPr>
          <w:rFonts w:ascii="Times New Roman" w:hAnsi="Times New Roman"/>
        </w:rPr>
        <w:t>d’artistes</w:t>
      </w:r>
      <w:r w:rsidR="003D152B">
        <w:rPr>
          <w:rFonts w:ascii="Times New Roman" w:hAnsi="Times New Roman"/>
        </w:rPr>
        <w:t xml:space="preserve"> peintres</w:t>
      </w:r>
      <w:r w:rsidR="0044131E">
        <w:rPr>
          <w:rFonts w:ascii="Times New Roman" w:hAnsi="Times New Roman"/>
        </w:rPr>
        <w:t xml:space="preserve"> </w:t>
      </w:r>
      <w:r w:rsidR="003D152B">
        <w:rPr>
          <w:rFonts w:ascii="Times New Roman" w:hAnsi="Times New Roman"/>
        </w:rPr>
        <w:t>septentrionaux</w:t>
      </w:r>
      <w:r w:rsidR="003A20C4" w:rsidRPr="003A20C4">
        <w:rPr>
          <w:rFonts w:ascii="Times New Roman" w:hAnsi="Times New Roman"/>
        </w:rPr>
        <w:t>.</w:t>
      </w:r>
      <w:r w:rsidR="00421E71">
        <w:rPr>
          <w:rFonts w:ascii="Times New Roman" w:hAnsi="Times New Roman"/>
        </w:rPr>
        <w:t xml:space="preserve"> </w:t>
      </w:r>
      <w:r w:rsidR="0044131E">
        <w:rPr>
          <w:rFonts w:ascii="Times New Roman" w:hAnsi="Times New Roman"/>
        </w:rPr>
        <w:t>L’ambition est ainsi de</w:t>
      </w:r>
      <w:r w:rsidR="003A20C4" w:rsidRPr="003A20C4">
        <w:rPr>
          <w:rFonts w:ascii="Times New Roman" w:hAnsi="Times New Roman"/>
        </w:rPr>
        <w:t xml:space="preserve"> souligner</w:t>
      </w:r>
      <w:r w:rsidR="00CA24C4">
        <w:rPr>
          <w:rFonts w:ascii="Times New Roman" w:hAnsi="Times New Roman"/>
        </w:rPr>
        <w:t>, au-delà des seuls mouvement</w:t>
      </w:r>
      <w:r w:rsidR="00AA1ECC">
        <w:rPr>
          <w:rFonts w:ascii="Times New Roman" w:hAnsi="Times New Roman"/>
        </w:rPr>
        <w:t>s</w:t>
      </w:r>
      <w:r w:rsidR="00CA24C4">
        <w:rPr>
          <w:rFonts w:ascii="Times New Roman" w:hAnsi="Times New Roman"/>
        </w:rPr>
        <w:t xml:space="preserve"> d’œuvres et de mod</w:t>
      </w:r>
      <w:r w:rsidR="00AA1ECC">
        <w:rPr>
          <w:rFonts w:ascii="Times New Roman" w:hAnsi="Times New Roman"/>
        </w:rPr>
        <w:t>è</w:t>
      </w:r>
      <w:r w:rsidR="00CA24C4">
        <w:rPr>
          <w:rFonts w:ascii="Times New Roman" w:hAnsi="Times New Roman"/>
        </w:rPr>
        <w:t xml:space="preserve">les, </w:t>
      </w:r>
      <w:r w:rsidR="003A20C4" w:rsidRPr="003A20C4">
        <w:rPr>
          <w:rFonts w:ascii="Times New Roman" w:hAnsi="Times New Roman"/>
        </w:rPr>
        <w:t xml:space="preserve"> le rôle crucial d</w:t>
      </w:r>
      <w:r w:rsidR="0034239A" w:rsidRPr="003A20C4">
        <w:rPr>
          <w:rFonts w:ascii="Times New Roman" w:hAnsi="Times New Roman"/>
        </w:rPr>
        <w:t xml:space="preserve">es </w:t>
      </w:r>
      <w:r w:rsidR="003A20C4" w:rsidRPr="003A20C4">
        <w:rPr>
          <w:rFonts w:ascii="Times New Roman" w:hAnsi="Times New Roman"/>
        </w:rPr>
        <w:t>voyages d’artistes</w:t>
      </w:r>
      <w:r w:rsidR="00421E71">
        <w:rPr>
          <w:rFonts w:ascii="Times New Roman" w:hAnsi="Times New Roman"/>
        </w:rPr>
        <w:t xml:space="preserve"> </w:t>
      </w:r>
      <w:r w:rsidR="003A20C4" w:rsidRPr="003A20C4">
        <w:rPr>
          <w:rFonts w:ascii="Times New Roman" w:hAnsi="Times New Roman"/>
        </w:rPr>
        <w:t>comme</w:t>
      </w:r>
      <w:r w:rsidRPr="003A20C4">
        <w:rPr>
          <w:rFonts w:ascii="Times New Roman" w:hAnsi="Times New Roman"/>
        </w:rPr>
        <w:t xml:space="preserve"> vecteurs de la diffus</w:t>
      </w:r>
      <w:r w:rsidR="0034239A" w:rsidRPr="003A20C4">
        <w:rPr>
          <w:rFonts w:ascii="Times New Roman" w:hAnsi="Times New Roman"/>
        </w:rPr>
        <w:t>ion de</w:t>
      </w:r>
      <w:r w:rsidRPr="003A20C4">
        <w:rPr>
          <w:rFonts w:ascii="Times New Roman" w:hAnsi="Times New Roman"/>
        </w:rPr>
        <w:t xml:space="preserve"> renouveau</w:t>
      </w:r>
      <w:r w:rsidR="0034239A" w:rsidRPr="003A20C4">
        <w:rPr>
          <w:rFonts w:ascii="Times New Roman" w:hAnsi="Times New Roman"/>
        </w:rPr>
        <w:t>x</w:t>
      </w:r>
      <w:r w:rsidRPr="003A20C4">
        <w:rPr>
          <w:rFonts w:ascii="Times New Roman" w:hAnsi="Times New Roman"/>
        </w:rPr>
        <w:t xml:space="preserve"> esthétique</w:t>
      </w:r>
      <w:r w:rsidR="0034239A" w:rsidRPr="003A20C4">
        <w:rPr>
          <w:rFonts w:ascii="Times New Roman" w:hAnsi="Times New Roman"/>
        </w:rPr>
        <w:t>s et picturaux</w:t>
      </w:r>
      <w:r w:rsidRPr="003A20C4">
        <w:rPr>
          <w:rFonts w:ascii="Times New Roman" w:hAnsi="Times New Roman"/>
        </w:rPr>
        <w:t xml:space="preserve">. </w:t>
      </w:r>
      <w:r w:rsidR="003A20C4" w:rsidRPr="003A20C4">
        <w:rPr>
          <w:rFonts w:ascii="Times New Roman" w:hAnsi="Times New Roman"/>
        </w:rPr>
        <w:t xml:space="preserve">Acteurs premiers </w:t>
      </w:r>
      <w:r w:rsidRPr="003A20C4">
        <w:rPr>
          <w:rFonts w:ascii="Times New Roman" w:hAnsi="Times New Roman"/>
        </w:rPr>
        <w:t>mais non uniques d’une évolution relayée ens</w:t>
      </w:r>
      <w:r w:rsidR="003A20C4" w:rsidRPr="003A20C4">
        <w:rPr>
          <w:rFonts w:ascii="Times New Roman" w:hAnsi="Times New Roman"/>
        </w:rPr>
        <w:t>uite par le milieu local</w:t>
      </w:r>
      <w:r w:rsidR="00E033F8">
        <w:rPr>
          <w:rFonts w:ascii="Times New Roman" w:hAnsi="Times New Roman"/>
        </w:rPr>
        <w:t>, ils sont partie d’</w:t>
      </w:r>
      <w:r w:rsidRPr="003A20C4">
        <w:rPr>
          <w:rFonts w:ascii="Times New Roman" w:hAnsi="Times New Roman"/>
        </w:rPr>
        <w:t xml:space="preserve">un ensemble de liens étroits et de relations ne se limitant pas </w:t>
      </w:r>
      <w:r w:rsidR="00AA1ECC">
        <w:rPr>
          <w:rFonts w:ascii="Times New Roman" w:hAnsi="Times New Roman"/>
        </w:rPr>
        <w:t>à la seule sphère culturelle et artistique.</w:t>
      </w:r>
    </w:p>
    <w:p w14:paraId="2024CEE5" w14:textId="50123CD5" w:rsidR="0048352D" w:rsidRDefault="000C0684" w:rsidP="00B93BF6">
      <w:pPr>
        <w:spacing w:line="360" w:lineRule="auto"/>
        <w:ind w:firstLine="709"/>
        <w:jc w:val="left"/>
        <w:rPr>
          <w:rFonts w:ascii="Times New Roman" w:hAnsi="Times New Roman"/>
        </w:rPr>
      </w:pPr>
      <w:r w:rsidRPr="00B51A20">
        <w:rPr>
          <w:rFonts w:ascii="Times New Roman" w:hAnsi="Times New Roman"/>
        </w:rPr>
        <w:t>Enfin, l’étude</w:t>
      </w:r>
      <w:r w:rsidR="0052228A" w:rsidRPr="00B51A20">
        <w:rPr>
          <w:rFonts w:ascii="Times New Roman" w:hAnsi="Times New Roman"/>
        </w:rPr>
        <w:t xml:space="preserve"> de ces artistes ayant séjourné ou s’étant établis sur les terres de la couronne d’Aragon a conduit à une r</w:t>
      </w:r>
      <w:r w:rsidR="00F31A2F" w:rsidRPr="00B51A20">
        <w:rPr>
          <w:rFonts w:ascii="Times New Roman" w:hAnsi="Times New Roman"/>
        </w:rPr>
        <w:t>é</w:t>
      </w:r>
      <w:r w:rsidR="0052228A" w:rsidRPr="00B51A20">
        <w:rPr>
          <w:rFonts w:ascii="Times New Roman" w:hAnsi="Times New Roman"/>
        </w:rPr>
        <w:t>vision/actualisation des œuvres leur étant associées, certaines ont dû être écartées, tandis que d’autres ont pu leur être attribuées</w:t>
      </w:r>
      <w:r w:rsidR="00F31A2F" w:rsidRPr="00B51A20">
        <w:rPr>
          <w:rFonts w:ascii="Times New Roman" w:hAnsi="Times New Roman"/>
        </w:rPr>
        <w:t>,</w:t>
      </w:r>
      <w:r w:rsidR="0052228A" w:rsidRPr="00B51A20">
        <w:rPr>
          <w:rFonts w:ascii="Times New Roman" w:hAnsi="Times New Roman"/>
        </w:rPr>
        <w:t xml:space="preserve"> avec certitude ou d’éventuelles réserves.</w:t>
      </w:r>
      <w:r w:rsidR="00F31A2F" w:rsidRPr="00B51A20">
        <w:rPr>
          <w:rFonts w:ascii="Times New Roman" w:hAnsi="Times New Roman"/>
        </w:rPr>
        <w:t xml:space="preserve"> Une prosopographie complète est par ailleurs proposée dans un volume annexe.</w:t>
      </w:r>
      <w:r w:rsidR="00F31A2F">
        <w:rPr>
          <w:rFonts w:ascii="Times New Roman" w:hAnsi="Times New Roman"/>
        </w:rPr>
        <w:t xml:space="preserve"> </w:t>
      </w:r>
    </w:p>
    <w:p w14:paraId="1FB6C993" w14:textId="425FBF81" w:rsidR="00F624B1" w:rsidRDefault="00F624B1" w:rsidP="00B93BF6">
      <w:pPr>
        <w:spacing w:line="360" w:lineRule="auto"/>
        <w:ind w:firstLine="709"/>
        <w:jc w:val="left"/>
        <w:rPr>
          <w:rFonts w:ascii="Times New Roman" w:hAnsi="Times New Roman"/>
        </w:rPr>
      </w:pPr>
    </w:p>
    <w:p w14:paraId="3F21D7AC" w14:textId="77777777" w:rsidR="00E63087" w:rsidRDefault="00E63087" w:rsidP="003E6399">
      <w:pPr>
        <w:spacing w:line="360" w:lineRule="auto"/>
        <w:ind w:firstLine="709"/>
        <w:rPr>
          <w:rFonts w:ascii="Times New Roman" w:hAnsi="Times New Roman"/>
        </w:rPr>
      </w:pPr>
    </w:p>
    <w:p w14:paraId="3FB090D4" w14:textId="2AB400FC" w:rsidR="0048352D" w:rsidRPr="007A5387" w:rsidRDefault="003E6399" w:rsidP="005748C4">
      <w:pPr>
        <w:pStyle w:val="Couv1directionetjury"/>
        <w:spacing w:line="360" w:lineRule="auto"/>
        <w:jc w:val="both"/>
      </w:pPr>
      <w:r>
        <w:t xml:space="preserve"> </w:t>
      </w:r>
      <w:r w:rsidR="007135C7">
        <w:t xml:space="preserve"> </w:t>
      </w:r>
    </w:p>
    <w:sectPr w:rsidR="0048352D" w:rsidRPr="007A5387" w:rsidSect="0021250A">
      <w:footerReference w:type="default" r:id="rId9"/>
      <w:pgSz w:w="11900" w:h="16840"/>
      <w:pgMar w:top="709"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A457E" w14:textId="77777777" w:rsidR="00AC477A" w:rsidRDefault="00AC477A" w:rsidP="007D5109">
      <w:r>
        <w:separator/>
      </w:r>
    </w:p>
  </w:endnote>
  <w:endnote w:type="continuationSeparator" w:id="0">
    <w:p w14:paraId="6527DD50" w14:textId="77777777" w:rsidR="00AC477A" w:rsidRDefault="00AC477A" w:rsidP="007D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549244"/>
      <w:docPartObj>
        <w:docPartGallery w:val="Page Numbers (Bottom of Page)"/>
        <w:docPartUnique/>
      </w:docPartObj>
    </w:sdtPr>
    <w:sdtEndPr>
      <w:rPr>
        <w:rFonts w:ascii="Times New Roman" w:hAnsi="Times New Roman"/>
      </w:rPr>
    </w:sdtEndPr>
    <w:sdtContent>
      <w:p w14:paraId="27F2762C" w14:textId="064892F2" w:rsidR="00320DEB" w:rsidRPr="007D5109" w:rsidRDefault="00C24732">
        <w:pPr>
          <w:pStyle w:val="Pieddepage"/>
          <w:jc w:val="right"/>
          <w:rPr>
            <w:rFonts w:ascii="Times New Roman" w:hAnsi="Times New Roman"/>
          </w:rPr>
        </w:pPr>
        <w:r w:rsidRPr="007D5109">
          <w:rPr>
            <w:rFonts w:ascii="Times New Roman" w:hAnsi="Times New Roman"/>
          </w:rPr>
          <w:fldChar w:fldCharType="begin"/>
        </w:r>
        <w:r w:rsidR="00320DEB" w:rsidRPr="007D5109">
          <w:rPr>
            <w:rFonts w:ascii="Times New Roman" w:hAnsi="Times New Roman"/>
          </w:rPr>
          <w:instrText>PAGE   \* MERGEFORMAT</w:instrText>
        </w:r>
        <w:r w:rsidRPr="007D5109">
          <w:rPr>
            <w:rFonts w:ascii="Times New Roman" w:hAnsi="Times New Roman"/>
          </w:rPr>
          <w:fldChar w:fldCharType="separate"/>
        </w:r>
        <w:r w:rsidR="00F539BE">
          <w:rPr>
            <w:rFonts w:ascii="Times New Roman" w:hAnsi="Times New Roman"/>
            <w:noProof/>
          </w:rPr>
          <w:t>2</w:t>
        </w:r>
        <w:r w:rsidRPr="007D5109">
          <w:rPr>
            <w:rFonts w:ascii="Times New Roman" w:hAnsi="Times New Roman"/>
          </w:rPr>
          <w:fldChar w:fldCharType="end"/>
        </w:r>
      </w:p>
    </w:sdtContent>
  </w:sdt>
  <w:p w14:paraId="1BAC4D47" w14:textId="77777777" w:rsidR="00320DEB" w:rsidRDefault="00320DE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A21E6" w14:textId="77777777" w:rsidR="00AC477A" w:rsidRDefault="00AC477A" w:rsidP="007D5109">
      <w:r>
        <w:separator/>
      </w:r>
    </w:p>
  </w:footnote>
  <w:footnote w:type="continuationSeparator" w:id="0">
    <w:p w14:paraId="470D0E3E" w14:textId="77777777" w:rsidR="00AC477A" w:rsidRDefault="00AC477A" w:rsidP="007D5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E7"/>
    <w:rsid w:val="0004783B"/>
    <w:rsid w:val="00083043"/>
    <w:rsid w:val="000930C0"/>
    <w:rsid w:val="000C0684"/>
    <w:rsid w:val="000F0415"/>
    <w:rsid w:val="000F6EF6"/>
    <w:rsid w:val="00116FE9"/>
    <w:rsid w:val="00122092"/>
    <w:rsid w:val="00126703"/>
    <w:rsid w:val="00165206"/>
    <w:rsid w:val="00194F05"/>
    <w:rsid w:val="00196885"/>
    <w:rsid w:val="0021250A"/>
    <w:rsid w:val="0024358E"/>
    <w:rsid w:val="002552E4"/>
    <w:rsid w:val="0026060F"/>
    <w:rsid w:val="002718DB"/>
    <w:rsid w:val="00271F10"/>
    <w:rsid w:val="00274991"/>
    <w:rsid w:val="00284400"/>
    <w:rsid w:val="002B3ADA"/>
    <w:rsid w:val="002C0068"/>
    <w:rsid w:val="002D6601"/>
    <w:rsid w:val="002F2D70"/>
    <w:rsid w:val="00303FFD"/>
    <w:rsid w:val="0031703F"/>
    <w:rsid w:val="00320DEB"/>
    <w:rsid w:val="003240E3"/>
    <w:rsid w:val="0033093E"/>
    <w:rsid w:val="00336D36"/>
    <w:rsid w:val="00340F12"/>
    <w:rsid w:val="0034239A"/>
    <w:rsid w:val="00343AFE"/>
    <w:rsid w:val="00353C22"/>
    <w:rsid w:val="00386599"/>
    <w:rsid w:val="003A0097"/>
    <w:rsid w:val="003A1C7C"/>
    <w:rsid w:val="003A20C4"/>
    <w:rsid w:val="003B14A1"/>
    <w:rsid w:val="003C7DF7"/>
    <w:rsid w:val="003D002A"/>
    <w:rsid w:val="003D152B"/>
    <w:rsid w:val="003D7341"/>
    <w:rsid w:val="003E62DF"/>
    <w:rsid w:val="003E6399"/>
    <w:rsid w:val="00421140"/>
    <w:rsid w:val="00421E71"/>
    <w:rsid w:val="0044131E"/>
    <w:rsid w:val="00447977"/>
    <w:rsid w:val="00453CDF"/>
    <w:rsid w:val="0048352D"/>
    <w:rsid w:val="00491083"/>
    <w:rsid w:val="004A5630"/>
    <w:rsid w:val="004B1FA0"/>
    <w:rsid w:val="004D4613"/>
    <w:rsid w:val="004D59B7"/>
    <w:rsid w:val="005109FB"/>
    <w:rsid w:val="0052228A"/>
    <w:rsid w:val="00527944"/>
    <w:rsid w:val="005437FF"/>
    <w:rsid w:val="00543C8E"/>
    <w:rsid w:val="00564ADA"/>
    <w:rsid w:val="005748C4"/>
    <w:rsid w:val="00574D3D"/>
    <w:rsid w:val="005953CD"/>
    <w:rsid w:val="00600787"/>
    <w:rsid w:val="0062025D"/>
    <w:rsid w:val="00631A1A"/>
    <w:rsid w:val="006325F6"/>
    <w:rsid w:val="0065746F"/>
    <w:rsid w:val="00662D84"/>
    <w:rsid w:val="00677A97"/>
    <w:rsid w:val="006802AB"/>
    <w:rsid w:val="0068303B"/>
    <w:rsid w:val="0068736A"/>
    <w:rsid w:val="00690D70"/>
    <w:rsid w:val="006C24BA"/>
    <w:rsid w:val="006C712F"/>
    <w:rsid w:val="006D4B73"/>
    <w:rsid w:val="007135C7"/>
    <w:rsid w:val="00717B4A"/>
    <w:rsid w:val="0074132C"/>
    <w:rsid w:val="00745DCA"/>
    <w:rsid w:val="00752540"/>
    <w:rsid w:val="007655FD"/>
    <w:rsid w:val="00774EB6"/>
    <w:rsid w:val="007A5387"/>
    <w:rsid w:val="007D312E"/>
    <w:rsid w:val="007D5109"/>
    <w:rsid w:val="007E4E3E"/>
    <w:rsid w:val="007F196B"/>
    <w:rsid w:val="007F5B64"/>
    <w:rsid w:val="0082576A"/>
    <w:rsid w:val="00833C4A"/>
    <w:rsid w:val="00871E72"/>
    <w:rsid w:val="00895863"/>
    <w:rsid w:val="008D7B65"/>
    <w:rsid w:val="00925189"/>
    <w:rsid w:val="00951ADB"/>
    <w:rsid w:val="00955F8E"/>
    <w:rsid w:val="009D024A"/>
    <w:rsid w:val="009E3F3B"/>
    <w:rsid w:val="009E51BD"/>
    <w:rsid w:val="009E6203"/>
    <w:rsid w:val="009F25A4"/>
    <w:rsid w:val="00A14C12"/>
    <w:rsid w:val="00A15BAD"/>
    <w:rsid w:val="00A25A69"/>
    <w:rsid w:val="00A47FE7"/>
    <w:rsid w:val="00AA1ECC"/>
    <w:rsid w:val="00AB0BFC"/>
    <w:rsid w:val="00AC477A"/>
    <w:rsid w:val="00B0170B"/>
    <w:rsid w:val="00B35BAA"/>
    <w:rsid w:val="00B51A20"/>
    <w:rsid w:val="00B5229E"/>
    <w:rsid w:val="00B56023"/>
    <w:rsid w:val="00B56FE1"/>
    <w:rsid w:val="00B7596B"/>
    <w:rsid w:val="00B76BAA"/>
    <w:rsid w:val="00B84DCA"/>
    <w:rsid w:val="00B93BF6"/>
    <w:rsid w:val="00BE402E"/>
    <w:rsid w:val="00BE6D02"/>
    <w:rsid w:val="00BF130F"/>
    <w:rsid w:val="00C04CF1"/>
    <w:rsid w:val="00C112F4"/>
    <w:rsid w:val="00C24308"/>
    <w:rsid w:val="00C24732"/>
    <w:rsid w:val="00C33ECB"/>
    <w:rsid w:val="00C40566"/>
    <w:rsid w:val="00C57E52"/>
    <w:rsid w:val="00CA24C4"/>
    <w:rsid w:val="00CF07D9"/>
    <w:rsid w:val="00D92587"/>
    <w:rsid w:val="00D958FF"/>
    <w:rsid w:val="00D97509"/>
    <w:rsid w:val="00DC5EF2"/>
    <w:rsid w:val="00DD4C4C"/>
    <w:rsid w:val="00DF519E"/>
    <w:rsid w:val="00E033F8"/>
    <w:rsid w:val="00E10184"/>
    <w:rsid w:val="00E36A85"/>
    <w:rsid w:val="00E51866"/>
    <w:rsid w:val="00E63087"/>
    <w:rsid w:val="00E7354F"/>
    <w:rsid w:val="00E768EF"/>
    <w:rsid w:val="00E866D1"/>
    <w:rsid w:val="00E867DC"/>
    <w:rsid w:val="00E90ECE"/>
    <w:rsid w:val="00EA2D42"/>
    <w:rsid w:val="00F30424"/>
    <w:rsid w:val="00F31A2F"/>
    <w:rsid w:val="00F523E3"/>
    <w:rsid w:val="00F539BE"/>
    <w:rsid w:val="00F57C59"/>
    <w:rsid w:val="00F624B1"/>
    <w:rsid w:val="00FF292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2C46A"/>
  <w15:docId w15:val="{EA4B12C4-CA4A-2F49-A610-8EFBD518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9"/>
    <w:pPr>
      <w:jc w:val="both"/>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74D3D"/>
    <w:rPr>
      <w:color w:val="FF0000"/>
      <w:vertAlign w:val="superscript"/>
      <w:lang w:bidi="ar-SA"/>
    </w:rPr>
  </w:style>
  <w:style w:type="character" w:customStyle="1" w:styleId="italique">
    <w:name w:val="italique"/>
    <w:uiPriority w:val="1"/>
    <w:qFormat/>
    <w:rsid w:val="0065746F"/>
    <w:rPr>
      <w:i/>
      <w:iCs/>
      <w:caps w:val="0"/>
      <w:smallCaps w:val="0"/>
      <w:strike w:val="0"/>
      <w:dstrike w:val="0"/>
      <w:vanish w:val="0"/>
      <w:color w:val="auto"/>
    </w:rPr>
  </w:style>
  <w:style w:type="character" w:customStyle="1" w:styleId="exposantromain">
    <w:name w:val="exposant romain"/>
    <w:uiPriority w:val="1"/>
    <w:qFormat/>
    <w:rsid w:val="0065746F"/>
    <w:rPr>
      <w:b w:val="0"/>
      <w:bCs w:val="0"/>
      <w:i w:val="0"/>
      <w:iCs w:val="0"/>
      <w:caps w:val="0"/>
      <w:smallCaps w:val="0"/>
      <w:strike w:val="0"/>
      <w:dstrike w:val="0"/>
      <w:vanish w:val="0"/>
      <w:color w:val="auto"/>
      <w:vertAlign w:val="superscript"/>
    </w:rPr>
  </w:style>
  <w:style w:type="character" w:customStyle="1" w:styleId="exposantitalique">
    <w:name w:val="exposant italique"/>
    <w:uiPriority w:val="1"/>
    <w:qFormat/>
    <w:rsid w:val="0065746F"/>
    <w:rPr>
      <w:i/>
      <w:iCs/>
      <w:caps w:val="0"/>
      <w:smallCaps w:val="0"/>
      <w:strike w:val="0"/>
      <w:dstrike w:val="0"/>
      <w:vanish w:val="0"/>
      <w:color w:val="000000"/>
      <w:vertAlign w:val="superscript"/>
    </w:rPr>
  </w:style>
  <w:style w:type="character" w:customStyle="1" w:styleId="pcapromain">
    <w:name w:val="p. cap. romain"/>
    <w:uiPriority w:val="1"/>
    <w:qFormat/>
    <w:rsid w:val="0065746F"/>
    <w:rPr>
      <w:b w:val="0"/>
      <w:bCs w:val="0"/>
      <w:i w:val="0"/>
      <w:iCs w:val="0"/>
      <w:caps w:val="0"/>
      <w:smallCaps/>
      <w:strike w:val="0"/>
      <w:dstrike w:val="0"/>
      <w:vanish w:val="0"/>
      <w:color w:val="auto"/>
      <w:vertAlign w:val="baseline"/>
    </w:rPr>
  </w:style>
  <w:style w:type="character" w:customStyle="1" w:styleId="pcapitalique">
    <w:name w:val="p. cap. italique"/>
    <w:uiPriority w:val="1"/>
    <w:qFormat/>
    <w:rsid w:val="0065746F"/>
    <w:rPr>
      <w:i/>
      <w:iCs/>
      <w:caps w:val="0"/>
      <w:smallCaps/>
      <w:strike w:val="0"/>
      <w:dstrike w:val="0"/>
      <w:vanish w:val="0"/>
      <w:color w:val="auto"/>
      <w:vertAlign w:val="baseline"/>
    </w:rPr>
  </w:style>
  <w:style w:type="character" w:customStyle="1" w:styleId="gras">
    <w:name w:val="gras"/>
    <w:uiPriority w:val="1"/>
    <w:qFormat/>
    <w:rsid w:val="0065746F"/>
    <w:rPr>
      <w:b/>
      <w:bCs/>
      <w:caps w:val="0"/>
      <w:smallCaps w:val="0"/>
      <w:strike w:val="0"/>
      <w:dstrike w:val="0"/>
      <w:vanish w:val="0"/>
      <w:color w:val="auto"/>
      <w:vertAlign w:val="baseline"/>
    </w:rPr>
  </w:style>
  <w:style w:type="character" w:customStyle="1" w:styleId="grasitalique">
    <w:name w:val="gras italique"/>
    <w:uiPriority w:val="1"/>
    <w:qFormat/>
    <w:rsid w:val="0065746F"/>
    <w:rPr>
      <w:b/>
      <w:bCs/>
      <w:i/>
      <w:iCs/>
      <w:caps w:val="0"/>
      <w:smallCaps w:val="0"/>
      <w:strike w:val="0"/>
      <w:dstrike w:val="0"/>
      <w:vanish w:val="0"/>
      <w:color w:val="000000"/>
      <w:vertAlign w:val="baseline"/>
    </w:rPr>
  </w:style>
  <w:style w:type="table" w:styleId="Grilledutableau">
    <w:name w:val="Table Grid"/>
    <w:basedOn w:val="TableauNormal"/>
    <w:uiPriority w:val="59"/>
    <w:rsid w:val="0030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v1logo">
    <w:name w:val="Couv1 logo"/>
    <w:qFormat/>
    <w:rsid w:val="00447977"/>
    <w:pPr>
      <w:spacing w:after="180"/>
      <w:jc w:val="center"/>
    </w:pPr>
    <w:rPr>
      <w:rFonts w:ascii="Times New Roman" w:hAnsi="Times New Roman"/>
      <w:noProof/>
      <w:sz w:val="24"/>
      <w:szCs w:val="24"/>
    </w:rPr>
  </w:style>
  <w:style w:type="paragraph" w:customStyle="1" w:styleId="Couv1universite">
    <w:name w:val="Couv1 universite"/>
    <w:qFormat/>
    <w:rsid w:val="00353C22"/>
    <w:pPr>
      <w:spacing w:after="480"/>
      <w:jc w:val="center"/>
    </w:pPr>
    <w:rPr>
      <w:rFonts w:ascii="Times New Roman" w:hAnsi="Times New Roman"/>
      <w:sz w:val="40"/>
      <w:szCs w:val="40"/>
    </w:rPr>
  </w:style>
  <w:style w:type="paragraph" w:customStyle="1" w:styleId="Couv1ecolelabo">
    <w:name w:val="Couv1 ecole labo"/>
    <w:qFormat/>
    <w:rsid w:val="007A5387"/>
    <w:pPr>
      <w:spacing w:before="120" w:after="120"/>
      <w:jc w:val="center"/>
    </w:pPr>
    <w:rPr>
      <w:rFonts w:ascii="Times New Roman" w:hAnsi="Times New Roman"/>
      <w:b/>
      <w:sz w:val="28"/>
      <w:szCs w:val="24"/>
    </w:rPr>
  </w:style>
  <w:style w:type="paragraph" w:customStyle="1" w:styleId="Couv1gradethese">
    <w:name w:val="Couv1 grade these"/>
    <w:basedOn w:val="Normal"/>
    <w:qFormat/>
    <w:rsid w:val="00353C22"/>
    <w:pPr>
      <w:spacing w:before="480"/>
      <w:jc w:val="center"/>
    </w:pPr>
    <w:rPr>
      <w:rFonts w:ascii="Times New Roman" w:hAnsi="Times New Roman"/>
      <w:sz w:val="32"/>
    </w:rPr>
  </w:style>
  <w:style w:type="paragraph" w:customStyle="1" w:styleId="Couv1grade">
    <w:name w:val="Couv1 grade"/>
    <w:qFormat/>
    <w:rsid w:val="007A5387"/>
    <w:pPr>
      <w:spacing w:before="100" w:after="120"/>
      <w:jc w:val="center"/>
    </w:pPr>
    <w:rPr>
      <w:rFonts w:ascii="Times New Roman" w:hAnsi="Times New Roman"/>
      <w:sz w:val="24"/>
      <w:szCs w:val="24"/>
    </w:rPr>
  </w:style>
  <w:style w:type="paragraph" w:customStyle="1" w:styleId="Couv1discipline">
    <w:name w:val="Couv1 discipline"/>
    <w:qFormat/>
    <w:rsid w:val="007A5387"/>
    <w:pPr>
      <w:spacing w:before="360" w:after="360"/>
      <w:jc w:val="center"/>
    </w:pPr>
    <w:rPr>
      <w:rFonts w:ascii="Times New Roman" w:hAnsi="Times New Roman"/>
      <w:sz w:val="24"/>
      <w:szCs w:val="24"/>
    </w:rPr>
  </w:style>
  <w:style w:type="paragraph" w:customStyle="1" w:styleId="Couv1soutenue">
    <w:name w:val="Couv1 soutenue"/>
    <w:qFormat/>
    <w:rsid w:val="00631A1A"/>
    <w:pPr>
      <w:spacing w:after="120"/>
      <w:jc w:val="center"/>
    </w:pPr>
    <w:rPr>
      <w:rFonts w:ascii="Times New Roman" w:hAnsi="Times New Roman"/>
      <w:sz w:val="24"/>
      <w:szCs w:val="24"/>
    </w:rPr>
  </w:style>
  <w:style w:type="paragraph" w:customStyle="1" w:styleId="Couv1auteur">
    <w:name w:val="Couv1 auteur"/>
    <w:qFormat/>
    <w:rsid w:val="00631A1A"/>
    <w:pPr>
      <w:spacing w:after="240"/>
      <w:jc w:val="center"/>
    </w:pPr>
    <w:rPr>
      <w:rFonts w:ascii="Times New Roman" w:hAnsi="Times New Roman"/>
      <w:b/>
      <w:bCs/>
      <w:sz w:val="32"/>
      <w:szCs w:val="32"/>
    </w:rPr>
  </w:style>
  <w:style w:type="paragraph" w:customStyle="1" w:styleId="Couv1date">
    <w:name w:val="Couv1 date"/>
    <w:qFormat/>
    <w:rsid w:val="00631A1A"/>
    <w:pPr>
      <w:spacing w:after="240"/>
      <w:jc w:val="center"/>
    </w:pPr>
    <w:rPr>
      <w:rFonts w:ascii="Times New Roman" w:hAnsi="Times New Roman"/>
      <w:sz w:val="24"/>
      <w:szCs w:val="24"/>
    </w:rPr>
  </w:style>
  <w:style w:type="paragraph" w:customStyle="1" w:styleId="Couv1titre">
    <w:name w:val="Couv1 titre"/>
    <w:qFormat/>
    <w:rsid w:val="00631A1A"/>
    <w:pPr>
      <w:jc w:val="center"/>
    </w:pPr>
    <w:rPr>
      <w:rFonts w:ascii="Times New Roman" w:hAnsi="Times New Roman"/>
      <w:b/>
      <w:bCs/>
      <w:sz w:val="40"/>
      <w:szCs w:val="40"/>
    </w:rPr>
  </w:style>
  <w:style w:type="paragraph" w:customStyle="1" w:styleId="Couv1sous-titre">
    <w:name w:val="Couv1 sous-titre"/>
    <w:qFormat/>
    <w:rsid w:val="00631A1A"/>
    <w:pPr>
      <w:spacing w:before="60"/>
      <w:jc w:val="center"/>
    </w:pPr>
    <w:rPr>
      <w:rFonts w:ascii="Times New Roman" w:hAnsi="Times New Roman"/>
      <w:b/>
      <w:bCs/>
      <w:sz w:val="32"/>
      <w:szCs w:val="32"/>
    </w:rPr>
  </w:style>
  <w:style w:type="paragraph" w:customStyle="1" w:styleId="Couv1direction">
    <w:name w:val="Couv1 direction"/>
    <w:qFormat/>
    <w:rsid w:val="00631A1A"/>
    <w:pPr>
      <w:spacing w:before="720" w:after="120"/>
      <w:jc w:val="center"/>
    </w:pPr>
    <w:rPr>
      <w:rFonts w:ascii="Times New Roman" w:hAnsi="Times New Roman"/>
      <w:b/>
      <w:bCs/>
      <w:sz w:val="24"/>
      <w:szCs w:val="24"/>
    </w:rPr>
  </w:style>
  <w:style w:type="paragraph" w:customStyle="1" w:styleId="Couv1directionetjury">
    <w:name w:val="Couv1 direction et jury"/>
    <w:qFormat/>
    <w:rsid w:val="00631A1A"/>
    <w:pPr>
      <w:tabs>
        <w:tab w:val="left" w:pos="3544"/>
      </w:tabs>
      <w:spacing w:after="60"/>
      <w:jc w:val="center"/>
    </w:pPr>
    <w:rPr>
      <w:rFonts w:ascii="Times New Roman" w:hAnsi="Times New Roman"/>
      <w:sz w:val="24"/>
      <w:szCs w:val="24"/>
    </w:rPr>
  </w:style>
  <w:style w:type="paragraph" w:customStyle="1" w:styleId="Couv1jury">
    <w:name w:val="Couv1 jury"/>
    <w:qFormat/>
    <w:rsid w:val="00631A1A"/>
    <w:pPr>
      <w:spacing w:before="360" w:after="120"/>
      <w:jc w:val="center"/>
    </w:pPr>
    <w:rPr>
      <w:rFonts w:ascii="Times New Roman" w:hAnsi="Times New Roman"/>
      <w:b/>
      <w:sz w:val="24"/>
      <w:szCs w:val="24"/>
    </w:rPr>
  </w:style>
  <w:style w:type="character" w:customStyle="1" w:styleId="Aucun">
    <w:name w:val="Aucun"/>
    <w:rsid w:val="00BE6D02"/>
  </w:style>
  <w:style w:type="paragraph" w:styleId="Sansinterligne">
    <w:name w:val="No Spacing"/>
    <w:link w:val="SansinterligneCar"/>
    <w:uiPriority w:val="1"/>
    <w:qFormat/>
    <w:rsid w:val="00BE6D02"/>
    <w:pPr>
      <w:pBdr>
        <w:top w:val="nil"/>
        <w:left w:val="nil"/>
        <w:bottom w:val="nil"/>
        <w:right w:val="nil"/>
        <w:between w:val="nil"/>
        <w:bar w:val="nil"/>
      </w:pBdr>
      <w:spacing w:line="360" w:lineRule="auto"/>
      <w:jc w:val="both"/>
    </w:pPr>
    <w:rPr>
      <w:rFonts w:ascii="Times New Roman" w:eastAsia="Calibri" w:hAnsi="Times New Roman" w:cs="Calibri"/>
      <w:color w:val="000000"/>
      <w:sz w:val="24"/>
      <w:szCs w:val="22"/>
      <w:u w:color="000000"/>
      <w:bdr w:val="nil"/>
      <w:lang w:val="en-US"/>
    </w:rPr>
  </w:style>
  <w:style w:type="character" w:customStyle="1" w:styleId="SansinterligneCar">
    <w:name w:val="Sans interligne Car"/>
    <w:basedOn w:val="Policepardfaut"/>
    <w:link w:val="Sansinterligne"/>
    <w:uiPriority w:val="1"/>
    <w:rsid w:val="00BE6D02"/>
    <w:rPr>
      <w:rFonts w:ascii="Times New Roman" w:eastAsia="Calibri" w:hAnsi="Times New Roman" w:cs="Calibri"/>
      <w:color w:val="000000"/>
      <w:sz w:val="24"/>
      <w:szCs w:val="22"/>
      <w:u w:color="000000"/>
      <w:bdr w:val="nil"/>
      <w:lang w:val="en-US"/>
    </w:rPr>
  </w:style>
  <w:style w:type="paragraph" w:customStyle="1" w:styleId="Corps">
    <w:name w:val="Corps"/>
    <w:rsid w:val="007D5109"/>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styleId="Notedebasdepage">
    <w:name w:val="footnote text"/>
    <w:link w:val="NotedebasdepageCar"/>
    <w:rsid w:val="007D5109"/>
    <w:pPr>
      <w:pBdr>
        <w:top w:val="nil"/>
        <w:left w:val="nil"/>
        <w:bottom w:val="nil"/>
        <w:right w:val="nil"/>
        <w:between w:val="nil"/>
        <w:bar w:val="nil"/>
      </w:pBdr>
    </w:pPr>
    <w:rPr>
      <w:rFonts w:ascii="Calibri" w:eastAsia="Calibri" w:hAnsi="Calibri" w:cs="Calibri"/>
      <w:color w:val="000000"/>
      <w:sz w:val="24"/>
      <w:szCs w:val="24"/>
      <w:u w:color="000000"/>
      <w:bdr w:val="nil"/>
    </w:rPr>
  </w:style>
  <w:style w:type="character" w:customStyle="1" w:styleId="NotedebasdepageCar">
    <w:name w:val="Note de bas de page Car"/>
    <w:basedOn w:val="Policepardfaut"/>
    <w:link w:val="Notedebasdepage"/>
    <w:rsid w:val="007D5109"/>
    <w:rPr>
      <w:rFonts w:ascii="Calibri" w:eastAsia="Calibri" w:hAnsi="Calibri" w:cs="Calibri"/>
      <w:color w:val="000000"/>
      <w:sz w:val="24"/>
      <w:szCs w:val="24"/>
      <w:u w:color="000000"/>
      <w:bdr w:val="nil"/>
    </w:rPr>
  </w:style>
  <w:style w:type="paragraph" w:styleId="NormalWeb">
    <w:name w:val="Normal (Web)"/>
    <w:uiPriority w:val="99"/>
    <w:rsid w:val="007D5109"/>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rPr>
  </w:style>
  <w:style w:type="character" w:customStyle="1" w:styleId="Hyperlink0">
    <w:name w:val="Hyperlink.0"/>
    <w:basedOn w:val="Policepardfaut"/>
    <w:rsid w:val="007D5109"/>
    <w:rPr>
      <w:color w:val="000000"/>
      <w:sz w:val="20"/>
      <w:szCs w:val="20"/>
      <w:u w:val="none" w:color="000000"/>
      <w:lang w:val="fr-FR"/>
    </w:rPr>
  </w:style>
  <w:style w:type="paragraph" w:styleId="Commentaire">
    <w:name w:val="annotation text"/>
    <w:basedOn w:val="Normal"/>
    <w:link w:val="CommentaireCar"/>
    <w:uiPriority w:val="99"/>
    <w:unhideWhenUsed/>
    <w:rsid w:val="007D5109"/>
    <w:pPr>
      <w:pBdr>
        <w:top w:val="nil"/>
        <w:left w:val="nil"/>
        <w:bottom w:val="nil"/>
        <w:right w:val="nil"/>
        <w:between w:val="nil"/>
        <w:bar w:val="nil"/>
      </w:pBdr>
      <w:jc w:val="left"/>
    </w:pPr>
    <w:rPr>
      <w:rFonts w:ascii="Times New Roman" w:eastAsia="Arial Unicode MS" w:hAnsi="Times New Roman"/>
      <w:bdr w:val="nil"/>
      <w:lang w:eastAsia="en-US"/>
    </w:rPr>
  </w:style>
  <w:style w:type="character" w:customStyle="1" w:styleId="CommentaireCar">
    <w:name w:val="Commentaire Car"/>
    <w:basedOn w:val="Policepardfaut"/>
    <w:link w:val="Commentaire"/>
    <w:uiPriority w:val="99"/>
    <w:rsid w:val="007D5109"/>
    <w:rPr>
      <w:rFonts w:ascii="Times New Roman" w:eastAsia="Arial Unicode MS" w:hAnsi="Times New Roman"/>
      <w:sz w:val="24"/>
      <w:szCs w:val="24"/>
      <w:bdr w:val="nil"/>
      <w:lang w:eastAsia="en-US"/>
    </w:rPr>
  </w:style>
  <w:style w:type="paragraph" w:styleId="En-tte">
    <w:name w:val="header"/>
    <w:basedOn w:val="Normal"/>
    <w:link w:val="En-tteCar"/>
    <w:uiPriority w:val="99"/>
    <w:unhideWhenUsed/>
    <w:rsid w:val="007D5109"/>
    <w:pPr>
      <w:tabs>
        <w:tab w:val="center" w:pos="4536"/>
        <w:tab w:val="right" w:pos="9072"/>
      </w:tabs>
    </w:pPr>
  </w:style>
  <w:style w:type="character" w:customStyle="1" w:styleId="En-tteCar">
    <w:name w:val="En-tête Car"/>
    <w:basedOn w:val="Policepardfaut"/>
    <w:link w:val="En-tte"/>
    <w:uiPriority w:val="99"/>
    <w:rsid w:val="007D5109"/>
    <w:rPr>
      <w:sz w:val="24"/>
      <w:szCs w:val="24"/>
    </w:rPr>
  </w:style>
  <w:style w:type="paragraph" w:styleId="Pieddepage">
    <w:name w:val="footer"/>
    <w:basedOn w:val="Normal"/>
    <w:link w:val="PieddepageCar"/>
    <w:uiPriority w:val="99"/>
    <w:unhideWhenUsed/>
    <w:rsid w:val="007D5109"/>
    <w:pPr>
      <w:tabs>
        <w:tab w:val="center" w:pos="4536"/>
        <w:tab w:val="right" w:pos="9072"/>
      </w:tabs>
    </w:pPr>
  </w:style>
  <w:style w:type="character" w:customStyle="1" w:styleId="PieddepageCar">
    <w:name w:val="Pied de page Car"/>
    <w:basedOn w:val="Policepardfaut"/>
    <w:link w:val="Pieddepage"/>
    <w:uiPriority w:val="99"/>
    <w:rsid w:val="007D5109"/>
    <w:rPr>
      <w:sz w:val="24"/>
      <w:szCs w:val="24"/>
    </w:rPr>
  </w:style>
  <w:style w:type="paragraph" w:styleId="Textedebulles">
    <w:name w:val="Balloon Text"/>
    <w:basedOn w:val="Normal"/>
    <w:link w:val="TextedebullesCar"/>
    <w:uiPriority w:val="99"/>
    <w:semiHidden/>
    <w:unhideWhenUsed/>
    <w:rsid w:val="00A15BAD"/>
    <w:rPr>
      <w:rFonts w:ascii="Tahoma" w:hAnsi="Tahoma" w:cs="Tahoma"/>
      <w:sz w:val="16"/>
      <w:szCs w:val="16"/>
    </w:rPr>
  </w:style>
  <w:style w:type="character" w:customStyle="1" w:styleId="TextedebullesCar">
    <w:name w:val="Texte de bulles Car"/>
    <w:basedOn w:val="Policepardfaut"/>
    <w:link w:val="Textedebulles"/>
    <w:uiPriority w:val="99"/>
    <w:semiHidden/>
    <w:rsid w:val="00A15BAD"/>
    <w:rPr>
      <w:rFonts w:ascii="Tahoma" w:hAnsi="Tahoma" w:cs="Tahoma"/>
      <w:sz w:val="16"/>
      <w:szCs w:val="16"/>
    </w:rPr>
  </w:style>
  <w:style w:type="paragraph" w:customStyle="1" w:styleId="CorpsA">
    <w:name w:val="Corps A"/>
    <w:rsid w:val="00F523E3"/>
    <w:pPr>
      <w:pBdr>
        <w:top w:val="nil"/>
        <w:left w:val="nil"/>
        <w:bottom w:val="nil"/>
        <w:right w:val="nil"/>
        <w:between w:val="nil"/>
        <w:bar w:val="nil"/>
      </w:pBdr>
    </w:pPr>
    <w:rPr>
      <w:rFonts w:ascii="Calibri" w:eastAsia="Arial Unicode MS" w:hAnsi="Calibri"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20865-157F-46BA-8F4E-C4C5B269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9680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11417</CharactersWithSpaces>
  <SharedDoc>false</SharedDoc>
  <HyperlinkBase/>
  <HLinks>
    <vt:vector size="6" baseType="variant">
      <vt:variant>
        <vt:i4>2752536</vt:i4>
      </vt:variant>
      <vt:variant>
        <vt:i4>2048</vt:i4>
      </vt:variant>
      <vt:variant>
        <vt:i4>1025</vt:i4>
      </vt:variant>
      <vt:variant>
        <vt:i4>1</vt:i4>
      </vt:variant>
      <vt:variant>
        <vt:lpwstr>Logo Paris-Sorbonne-RVB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 VAN EXTER</dc:creator>
  <cp:lastModifiedBy>gregoire aslnoff</cp:lastModifiedBy>
  <cp:revision>2</cp:revision>
  <cp:lastPrinted>2022-01-12T05:00:00Z</cp:lastPrinted>
  <dcterms:created xsi:type="dcterms:W3CDTF">2022-03-18T14:33:00Z</dcterms:created>
  <dcterms:modified xsi:type="dcterms:W3CDTF">2022-03-18T14:33:00Z</dcterms:modified>
</cp:coreProperties>
</file>