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08269C" w14:textId="1A28D540" w:rsidR="00CA5D44" w:rsidRPr="00876DB6" w:rsidRDefault="00661BDE" w:rsidP="00876DB6">
      <w:pPr>
        <w:spacing w:line="240" w:lineRule="auto"/>
        <w:jc w:val="center"/>
        <w:rPr>
          <w:i/>
          <w:iCs/>
          <w:sz w:val="36"/>
          <w:szCs w:val="36"/>
          <w:lang w:val="en-GB"/>
        </w:rPr>
      </w:pPr>
      <w:bookmarkStart w:id="0" w:name="_GoBack"/>
      <w:bookmarkEnd w:id="0"/>
      <w:r w:rsidRPr="00876DB6">
        <w:rPr>
          <w:i/>
          <w:iCs/>
          <w:sz w:val="36"/>
          <w:szCs w:val="36"/>
          <w:lang w:val="en-GB"/>
        </w:rPr>
        <w:t>Telling</w:t>
      </w:r>
      <w:r w:rsidR="002406B2" w:rsidRPr="00876DB6">
        <w:rPr>
          <w:i/>
          <w:iCs/>
          <w:sz w:val="36"/>
          <w:szCs w:val="36"/>
          <w:lang w:val="en-GB"/>
        </w:rPr>
        <w:t xml:space="preserve"> </w:t>
      </w:r>
      <w:r w:rsidR="00E20349" w:rsidRPr="00876DB6">
        <w:rPr>
          <w:i/>
          <w:iCs/>
          <w:sz w:val="36"/>
          <w:szCs w:val="36"/>
          <w:lang w:val="en-GB"/>
        </w:rPr>
        <w:t xml:space="preserve">the </w:t>
      </w:r>
      <w:r w:rsidR="00AB2BB2" w:rsidRPr="00876DB6">
        <w:rPr>
          <w:i/>
          <w:iCs/>
          <w:sz w:val="36"/>
          <w:szCs w:val="36"/>
          <w:lang w:val="en-GB"/>
        </w:rPr>
        <w:t>W</w:t>
      </w:r>
      <w:r w:rsidR="00E20349" w:rsidRPr="00876DB6">
        <w:rPr>
          <w:i/>
          <w:iCs/>
          <w:sz w:val="36"/>
          <w:szCs w:val="36"/>
          <w:lang w:val="en-GB"/>
        </w:rPr>
        <w:t xml:space="preserve">orld in </w:t>
      </w:r>
      <w:r w:rsidR="00AB2BB2" w:rsidRPr="00876DB6">
        <w:rPr>
          <w:i/>
          <w:iCs/>
          <w:sz w:val="36"/>
          <w:szCs w:val="36"/>
          <w:lang w:val="en-GB"/>
        </w:rPr>
        <w:t>I</w:t>
      </w:r>
      <w:r w:rsidR="00E20349" w:rsidRPr="00876DB6">
        <w:rPr>
          <w:i/>
          <w:iCs/>
          <w:sz w:val="36"/>
          <w:szCs w:val="36"/>
          <w:lang w:val="en-GB"/>
        </w:rPr>
        <w:t>mages during the Renaissance</w:t>
      </w:r>
    </w:p>
    <w:p w14:paraId="4272AA4F" w14:textId="77777777" w:rsidR="00876DB6" w:rsidRPr="00876DB6" w:rsidRDefault="00876DB6" w:rsidP="00876DB6">
      <w:pPr>
        <w:spacing w:line="240" w:lineRule="auto"/>
        <w:jc w:val="center"/>
        <w:rPr>
          <w:sz w:val="28"/>
          <w:szCs w:val="28"/>
          <w:lang w:val="en-GB"/>
        </w:rPr>
      </w:pPr>
      <w:r w:rsidRPr="00876DB6">
        <w:rPr>
          <w:sz w:val="28"/>
          <w:szCs w:val="28"/>
          <w:lang w:val="en-GB"/>
        </w:rPr>
        <w:t>International Symposium</w:t>
      </w:r>
    </w:p>
    <w:p w14:paraId="6697EE98" w14:textId="77777777" w:rsidR="00661BDE" w:rsidRPr="00876DB6" w:rsidRDefault="00661BDE">
      <w:pPr>
        <w:spacing w:line="240" w:lineRule="auto"/>
        <w:rPr>
          <w:lang w:val="en-GB"/>
        </w:rPr>
      </w:pPr>
    </w:p>
    <w:p w14:paraId="6A5B851D" w14:textId="16E99DD0" w:rsidR="00876DB6" w:rsidRPr="00876DB6" w:rsidRDefault="00876DB6" w:rsidP="00876DB6">
      <w:pPr>
        <w:spacing w:line="240" w:lineRule="auto"/>
        <w:jc w:val="center"/>
        <w:rPr>
          <w:sz w:val="24"/>
          <w:szCs w:val="24"/>
          <w:lang w:val="en-GB"/>
        </w:rPr>
      </w:pPr>
      <w:r w:rsidRPr="00876DB6">
        <w:rPr>
          <w:sz w:val="24"/>
          <w:szCs w:val="24"/>
          <w:lang w:val="en-GB"/>
        </w:rPr>
        <w:t>Académie de France à Rome – Villa Medici</w:t>
      </w:r>
    </w:p>
    <w:p w14:paraId="675CF85D" w14:textId="0D5F2A62" w:rsidR="00E20349" w:rsidRPr="00876DB6" w:rsidRDefault="00E20349" w:rsidP="00876DB6">
      <w:pPr>
        <w:spacing w:line="240" w:lineRule="auto"/>
        <w:jc w:val="center"/>
        <w:rPr>
          <w:sz w:val="24"/>
          <w:szCs w:val="24"/>
          <w:lang w:val="en-GB"/>
        </w:rPr>
      </w:pPr>
      <w:r w:rsidRPr="00876DB6">
        <w:rPr>
          <w:sz w:val="24"/>
          <w:szCs w:val="24"/>
          <w:lang w:val="en-GB"/>
        </w:rPr>
        <w:t>Wednesday 2 and Thursday 3 December 2026</w:t>
      </w:r>
    </w:p>
    <w:p w14:paraId="5ACDEACB" w14:textId="77777777" w:rsidR="00E20349" w:rsidRPr="00876DB6" w:rsidRDefault="00E20349" w:rsidP="00E20349">
      <w:pPr>
        <w:spacing w:line="240" w:lineRule="auto"/>
        <w:rPr>
          <w:lang w:val="en-GB"/>
        </w:rPr>
      </w:pPr>
    </w:p>
    <w:p w14:paraId="36BB56D3" w14:textId="77777777" w:rsidR="00876DB6" w:rsidRPr="00876DB6" w:rsidRDefault="00876DB6" w:rsidP="00E20349">
      <w:pPr>
        <w:spacing w:line="240" w:lineRule="auto"/>
        <w:rPr>
          <w:lang w:val="en-GB"/>
        </w:rPr>
      </w:pPr>
    </w:p>
    <w:p w14:paraId="372A2356" w14:textId="01B27364" w:rsidR="00CA5D44" w:rsidRPr="00876DB6" w:rsidRDefault="00694772" w:rsidP="00E20349">
      <w:pPr>
        <w:spacing w:line="240" w:lineRule="auto"/>
        <w:rPr>
          <w:lang w:val="en-GB"/>
        </w:rPr>
      </w:pPr>
      <w:r>
        <w:rPr>
          <w:lang w:val="en-GB"/>
        </w:rPr>
        <w:t xml:space="preserve">Organized by </w:t>
      </w:r>
      <w:r w:rsidR="00876DB6" w:rsidRPr="00876DB6">
        <w:rPr>
          <w:lang w:val="en-GB"/>
        </w:rPr>
        <w:t>CNRS/Centre André-</w:t>
      </w:r>
      <w:proofErr w:type="spellStart"/>
      <w:r w:rsidR="00876DB6" w:rsidRPr="00876DB6">
        <w:rPr>
          <w:lang w:val="en-GB"/>
        </w:rPr>
        <w:t>Chastel</w:t>
      </w:r>
      <w:proofErr w:type="spellEnd"/>
      <w:r w:rsidR="00876DB6" w:rsidRPr="00876DB6">
        <w:rPr>
          <w:lang w:val="en-GB"/>
        </w:rPr>
        <w:t xml:space="preserve">, </w:t>
      </w:r>
      <w:proofErr w:type="spellStart"/>
      <w:r w:rsidR="000555E3">
        <w:rPr>
          <w:lang w:val="en-GB"/>
        </w:rPr>
        <w:t>Université</w:t>
      </w:r>
      <w:proofErr w:type="spellEnd"/>
      <w:r w:rsidR="000555E3">
        <w:rPr>
          <w:lang w:val="en-GB"/>
        </w:rPr>
        <w:t xml:space="preserve"> de</w:t>
      </w:r>
      <w:r w:rsidR="00876DB6" w:rsidRPr="00876DB6">
        <w:rPr>
          <w:lang w:val="en-GB"/>
        </w:rPr>
        <w:t xml:space="preserve"> Grenoble Alpes/LARHA</w:t>
      </w:r>
      <w:r w:rsidR="000555E3">
        <w:rPr>
          <w:lang w:val="en-GB"/>
        </w:rPr>
        <w:t xml:space="preserve">, </w:t>
      </w:r>
      <w:r w:rsidR="00876DB6" w:rsidRPr="00876DB6">
        <w:rPr>
          <w:lang w:val="en-GB"/>
        </w:rPr>
        <w:t>Académie de France à Rome – Villa Medici</w:t>
      </w:r>
    </w:p>
    <w:p w14:paraId="32C291BC" w14:textId="77777777" w:rsidR="00876DB6" w:rsidRPr="00876DB6" w:rsidRDefault="00876DB6">
      <w:pPr>
        <w:spacing w:line="240" w:lineRule="auto"/>
        <w:rPr>
          <w:sz w:val="24"/>
          <w:szCs w:val="24"/>
          <w:lang w:val="en-GB"/>
        </w:rPr>
      </w:pPr>
    </w:p>
    <w:p w14:paraId="0E59E3F4" w14:textId="32066DC9" w:rsidR="00876DB6" w:rsidRPr="00876DB6" w:rsidRDefault="00876DB6">
      <w:pPr>
        <w:spacing w:line="240" w:lineRule="auto"/>
        <w:rPr>
          <w:lang w:val="en-GB"/>
        </w:rPr>
      </w:pPr>
      <w:r w:rsidRPr="00876DB6">
        <w:rPr>
          <w:lang w:val="en-GB"/>
        </w:rPr>
        <w:t>Languages: French, Italian and English</w:t>
      </w:r>
    </w:p>
    <w:p w14:paraId="3FC4EAD8" w14:textId="77777777" w:rsidR="00876DB6" w:rsidRPr="00876DB6" w:rsidRDefault="00876DB6">
      <w:pPr>
        <w:spacing w:line="240" w:lineRule="auto"/>
        <w:rPr>
          <w:lang w:val="en-GB"/>
        </w:rPr>
      </w:pPr>
    </w:p>
    <w:p w14:paraId="374CF1AB" w14:textId="77777777" w:rsidR="00CA5D44" w:rsidRPr="00876DB6" w:rsidRDefault="00493930">
      <w:pPr>
        <w:spacing w:line="240" w:lineRule="auto"/>
        <w:rPr>
          <w:sz w:val="24"/>
          <w:szCs w:val="24"/>
          <w:lang w:val="en-GB"/>
        </w:rPr>
      </w:pPr>
      <w:r w:rsidRPr="00876DB6">
        <w:rPr>
          <w:sz w:val="24"/>
          <w:szCs w:val="24"/>
          <w:lang w:val="en-GB"/>
        </w:rPr>
        <w:t>__________________________</w:t>
      </w:r>
    </w:p>
    <w:p w14:paraId="606944E6" w14:textId="77777777" w:rsidR="00CA5D44" w:rsidRPr="00876DB6" w:rsidRDefault="00CA5D44">
      <w:pPr>
        <w:rPr>
          <w:color w:val="1155CC"/>
          <w:u w:val="single"/>
          <w:lang w:val="en-GB"/>
        </w:rPr>
      </w:pPr>
    </w:p>
    <w:p w14:paraId="418526BD" w14:textId="77777777" w:rsidR="00CA5D44" w:rsidRPr="00876DB6" w:rsidRDefault="00493930">
      <w:pPr>
        <w:rPr>
          <w:lang w:val="en-GB"/>
        </w:rPr>
      </w:pPr>
      <w:r w:rsidRPr="00876DB6">
        <w:rPr>
          <w:noProof/>
          <w:lang w:val="en-GB"/>
        </w:rPr>
        <w:drawing>
          <wp:anchor distT="114300" distB="114300" distL="114300" distR="114300" simplePos="0" relativeHeight="251658240" behindDoc="0" locked="0" layoutInCell="1" hidden="0" allowOverlap="1" wp14:anchorId="0012F463" wp14:editId="72363575">
            <wp:simplePos x="0" y="0"/>
            <wp:positionH relativeFrom="column">
              <wp:posOffset>-1424</wp:posOffset>
            </wp:positionH>
            <wp:positionV relativeFrom="paragraph">
              <wp:posOffset>293275</wp:posOffset>
            </wp:positionV>
            <wp:extent cx="5731200" cy="4965700"/>
            <wp:effectExtent l="0" t="0" r="0" b="0"/>
            <wp:wrapSquare wrapText="bothSides" distT="114300" distB="114300" distL="114300" distR="11430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5731200" cy="4965700"/>
                    </a:xfrm>
                    <a:prstGeom prst="rect">
                      <a:avLst/>
                    </a:prstGeom>
                    <a:ln/>
                  </pic:spPr>
                </pic:pic>
              </a:graphicData>
            </a:graphic>
          </wp:anchor>
        </w:drawing>
      </w:r>
    </w:p>
    <w:p w14:paraId="2C2BEBD1" w14:textId="4B37E29F" w:rsidR="00CA5D44" w:rsidRPr="00876DB6" w:rsidRDefault="00493930">
      <w:pPr>
        <w:rPr>
          <w:lang w:val="en-GB"/>
        </w:rPr>
      </w:pPr>
      <w:r w:rsidRPr="00876DB6">
        <w:rPr>
          <w:lang w:val="en-GB"/>
        </w:rPr>
        <w:t xml:space="preserve">Frans Floris (1515–1570), </w:t>
      </w:r>
      <w:r w:rsidR="00E20349" w:rsidRPr="00876DB6">
        <w:rPr>
          <w:i/>
          <w:iCs/>
          <w:lang w:val="en-GB"/>
        </w:rPr>
        <w:t>Allegory of Geometry</w:t>
      </w:r>
      <w:r w:rsidRPr="00876DB6">
        <w:rPr>
          <w:lang w:val="en-GB"/>
        </w:rPr>
        <w:t xml:space="preserve">, </w:t>
      </w:r>
      <w:r w:rsidR="00E20349" w:rsidRPr="00876DB6">
        <w:rPr>
          <w:lang w:val="en-GB"/>
        </w:rPr>
        <w:t>c.</w:t>
      </w:r>
      <w:r w:rsidRPr="00876DB6">
        <w:rPr>
          <w:lang w:val="en-GB"/>
        </w:rPr>
        <w:t xml:space="preserve"> 1550-1560, </w:t>
      </w:r>
      <w:r w:rsidR="00E20349" w:rsidRPr="00876DB6">
        <w:rPr>
          <w:lang w:val="en-GB"/>
        </w:rPr>
        <w:t>private collection</w:t>
      </w:r>
      <w:r w:rsidR="00876DB6" w:rsidRPr="00876DB6">
        <w:rPr>
          <w:lang w:val="en-GB"/>
        </w:rPr>
        <w:t xml:space="preserve"> (</w:t>
      </w:r>
      <w:r w:rsidR="00876DB6">
        <w:rPr>
          <w:lang w:val="en-GB"/>
        </w:rPr>
        <w:t>Wikipedia commons).</w:t>
      </w:r>
    </w:p>
    <w:p w14:paraId="50D691F4" w14:textId="77777777" w:rsidR="00E20349" w:rsidRPr="00876DB6" w:rsidRDefault="00E20349">
      <w:pPr>
        <w:rPr>
          <w:lang w:val="en-GB"/>
        </w:rPr>
      </w:pPr>
    </w:p>
    <w:p w14:paraId="62539B5B" w14:textId="77777777" w:rsidR="00E20349" w:rsidRPr="00876DB6" w:rsidRDefault="00E20349">
      <w:pPr>
        <w:rPr>
          <w:lang w:val="en-GB"/>
        </w:rPr>
      </w:pPr>
    </w:p>
    <w:p w14:paraId="7438C900" w14:textId="77777777" w:rsidR="00E20349" w:rsidRPr="00876DB6" w:rsidRDefault="00E20349">
      <w:pPr>
        <w:rPr>
          <w:lang w:val="en-GB"/>
        </w:rPr>
      </w:pPr>
    </w:p>
    <w:p w14:paraId="7EAC05F2" w14:textId="77777777" w:rsidR="00E20349" w:rsidRPr="00876DB6" w:rsidRDefault="00E20349">
      <w:pPr>
        <w:rPr>
          <w:lang w:val="en-GB"/>
        </w:rPr>
      </w:pPr>
    </w:p>
    <w:p w14:paraId="2C026B85" w14:textId="77777777" w:rsidR="00CA5D44" w:rsidRPr="00876DB6" w:rsidRDefault="00493930">
      <w:pPr>
        <w:tabs>
          <w:tab w:val="right" w:pos="8219"/>
          <w:tab w:val="left" w:pos="567"/>
        </w:tabs>
        <w:spacing w:before="60" w:line="240" w:lineRule="auto"/>
        <w:jc w:val="right"/>
        <w:rPr>
          <w:sz w:val="24"/>
          <w:szCs w:val="24"/>
          <w:lang w:val="en-GB"/>
        </w:rPr>
      </w:pPr>
      <w:r w:rsidRPr="00876DB6">
        <w:rPr>
          <w:sz w:val="24"/>
          <w:szCs w:val="24"/>
          <w:lang w:val="en-GB"/>
        </w:rPr>
        <w:t xml:space="preserve">« [...] </w:t>
      </w:r>
      <w:r w:rsidRPr="00876DB6">
        <w:rPr>
          <w:i/>
          <w:iCs/>
          <w:sz w:val="24"/>
          <w:szCs w:val="24"/>
          <w:lang w:val="en-GB"/>
        </w:rPr>
        <w:t xml:space="preserve">non ci è </w:t>
      </w:r>
      <w:proofErr w:type="spellStart"/>
      <w:r w:rsidRPr="00876DB6">
        <w:rPr>
          <w:i/>
          <w:iCs/>
          <w:sz w:val="24"/>
          <w:szCs w:val="24"/>
          <w:lang w:val="en-GB"/>
        </w:rPr>
        <w:t>cosa</w:t>
      </w:r>
      <w:proofErr w:type="spellEnd"/>
      <w:r w:rsidRPr="00876DB6">
        <w:rPr>
          <w:i/>
          <w:iCs/>
          <w:sz w:val="24"/>
          <w:szCs w:val="24"/>
          <w:lang w:val="en-GB"/>
        </w:rPr>
        <w:t xml:space="preserve"> al </w:t>
      </w:r>
      <w:proofErr w:type="spellStart"/>
      <w:r w:rsidRPr="00876DB6">
        <w:rPr>
          <w:i/>
          <w:iCs/>
          <w:sz w:val="24"/>
          <w:szCs w:val="24"/>
          <w:lang w:val="en-GB"/>
        </w:rPr>
        <w:t>mondo</w:t>
      </w:r>
      <w:proofErr w:type="spellEnd"/>
      <w:r w:rsidRPr="00876DB6">
        <w:rPr>
          <w:i/>
          <w:iCs/>
          <w:sz w:val="24"/>
          <w:szCs w:val="24"/>
          <w:lang w:val="en-GB"/>
        </w:rPr>
        <w:t xml:space="preserve"> </w:t>
      </w:r>
      <w:proofErr w:type="spellStart"/>
      <w:r w:rsidRPr="00876DB6">
        <w:rPr>
          <w:i/>
          <w:iCs/>
          <w:sz w:val="24"/>
          <w:szCs w:val="24"/>
          <w:lang w:val="en-GB"/>
        </w:rPr>
        <w:t>che</w:t>
      </w:r>
      <w:proofErr w:type="spellEnd"/>
      <w:r w:rsidRPr="00876DB6">
        <w:rPr>
          <w:i/>
          <w:iCs/>
          <w:sz w:val="24"/>
          <w:szCs w:val="24"/>
          <w:lang w:val="en-GB"/>
        </w:rPr>
        <w:t xml:space="preserve"> </w:t>
      </w:r>
      <w:proofErr w:type="spellStart"/>
      <w:r w:rsidRPr="00876DB6">
        <w:rPr>
          <w:i/>
          <w:iCs/>
          <w:sz w:val="24"/>
          <w:szCs w:val="24"/>
          <w:lang w:val="en-GB"/>
        </w:rPr>
        <w:t>meglio</w:t>
      </w:r>
      <w:proofErr w:type="spellEnd"/>
      <w:r w:rsidRPr="00876DB6">
        <w:rPr>
          <w:i/>
          <w:iCs/>
          <w:sz w:val="24"/>
          <w:szCs w:val="24"/>
          <w:lang w:val="en-GB"/>
        </w:rPr>
        <w:t xml:space="preserve"> </w:t>
      </w:r>
      <w:proofErr w:type="spellStart"/>
      <w:r w:rsidRPr="00876DB6">
        <w:rPr>
          <w:i/>
          <w:iCs/>
          <w:sz w:val="24"/>
          <w:szCs w:val="24"/>
          <w:lang w:val="en-GB"/>
        </w:rPr>
        <w:t>possa</w:t>
      </w:r>
      <w:proofErr w:type="spellEnd"/>
      <w:r w:rsidRPr="00876DB6">
        <w:rPr>
          <w:i/>
          <w:iCs/>
          <w:sz w:val="24"/>
          <w:szCs w:val="24"/>
          <w:lang w:val="en-GB"/>
        </w:rPr>
        <w:t xml:space="preserve"> </w:t>
      </w:r>
      <w:proofErr w:type="spellStart"/>
      <w:r w:rsidRPr="00876DB6">
        <w:rPr>
          <w:i/>
          <w:iCs/>
          <w:sz w:val="24"/>
          <w:szCs w:val="24"/>
          <w:lang w:val="en-GB"/>
        </w:rPr>
        <w:t>rappresentare</w:t>
      </w:r>
      <w:proofErr w:type="spellEnd"/>
      <w:r w:rsidRPr="00876DB6">
        <w:rPr>
          <w:i/>
          <w:iCs/>
          <w:sz w:val="24"/>
          <w:szCs w:val="24"/>
          <w:lang w:val="en-GB"/>
        </w:rPr>
        <w:t xml:space="preserve"> </w:t>
      </w:r>
      <w:proofErr w:type="spellStart"/>
      <w:r w:rsidRPr="00876DB6">
        <w:rPr>
          <w:i/>
          <w:iCs/>
          <w:sz w:val="24"/>
          <w:szCs w:val="24"/>
          <w:lang w:val="en-GB"/>
        </w:rPr>
        <w:t>tutte</w:t>
      </w:r>
      <w:proofErr w:type="spellEnd"/>
      <w:r w:rsidRPr="00876DB6">
        <w:rPr>
          <w:i/>
          <w:iCs/>
          <w:sz w:val="24"/>
          <w:szCs w:val="24"/>
          <w:lang w:val="en-GB"/>
        </w:rPr>
        <w:t xml:space="preserve"> le </w:t>
      </w:r>
      <w:proofErr w:type="spellStart"/>
      <w:r w:rsidRPr="00876DB6">
        <w:rPr>
          <w:i/>
          <w:iCs/>
          <w:sz w:val="24"/>
          <w:szCs w:val="24"/>
          <w:lang w:val="en-GB"/>
        </w:rPr>
        <w:t>cose</w:t>
      </w:r>
      <w:proofErr w:type="spellEnd"/>
      <w:r w:rsidRPr="00876DB6">
        <w:rPr>
          <w:i/>
          <w:iCs/>
          <w:sz w:val="24"/>
          <w:szCs w:val="24"/>
          <w:lang w:val="en-GB"/>
        </w:rPr>
        <w:t xml:space="preserve"> dal </w:t>
      </w:r>
      <w:proofErr w:type="spellStart"/>
      <w:r w:rsidRPr="00876DB6">
        <w:rPr>
          <w:i/>
          <w:iCs/>
          <w:sz w:val="24"/>
          <w:szCs w:val="24"/>
          <w:lang w:val="en-GB"/>
        </w:rPr>
        <w:t>grande</w:t>
      </w:r>
      <w:proofErr w:type="spellEnd"/>
      <w:r w:rsidRPr="00876DB6">
        <w:rPr>
          <w:i/>
          <w:iCs/>
          <w:sz w:val="24"/>
          <w:szCs w:val="24"/>
          <w:lang w:val="en-GB"/>
        </w:rPr>
        <w:t xml:space="preserve"> </w:t>
      </w:r>
      <w:proofErr w:type="spellStart"/>
      <w:r w:rsidRPr="00876DB6">
        <w:rPr>
          <w:i/>
          <w:iCs/>
          <w:sz w:val="24"/>
          <w:szCs w:val="24"/>
          <w:lang w:val="en-GB"/>
        </w:rPr>
        <w:t>Iddio</w:t>
      </w:r>
      <w:proofErr w:type="spellEnd"/>
      <w:r w:rsidRPr="00876DB6">
        <w:rPr>
          <w:i/>
          <w:iCs/>
          <w:sz w:val="24"/>
          <w:szCs w:val="24"/>
          <w:lang w:val="en-GB"/>
        </w:rPr>
        <w:t xml:space="preserve"> </w:t>
      </w:r>
      <w:proofErr w:type="spellStart"/>
      <w:r w:rsidRPr="00876DB6">
        <w:rPr>
          <w:i/>
          <w:iCs/>
          <w:sz w:val="24"/>
          <w:szCs w:val="24"/>
          <w:lang w:val="en-GB"/>
        </w:rPr>
        <w:t>prodotte</w:t>
      </w:r>
      <w:proofErr w:type="spellEnd"/>
      <w:r w:rsidRPr="00876DB6">
        <w:rPr>
          <w:i/>
          <w:iCs/>
          <w:sz w:val="24"/>
          <w:szCs w:val="24"/>
          <w:lang w:val="en-GB"/>
        </w:rPr>
        <w:t xml:space="preserve">, </w:t>
      </w:r>
      <w:proofErr w:type="spellStart"/>
      <w:r w:rsidRPr="00876DB6">
        <w:rPr>
          <w:i/>
          <w:iCs/>
          <w:sz w:val="24"/>
          <w:szCs w:val="24"/>
          <w:lang w:val="en-GB"/>
        </w:rPr>
        <w:t>che</w:t>
      </w:r>
      <w:proofErr w:type="spellEnd"/>
      <w:r w:rsidRPr="00876DB6">
        <w:rPr>
          <w:i/>
          <w:iCs/>
          <w:sz w:val="24"/>
          <w:szCs w:val="24"/>
          <w:lang w:val="en-GB"/>
        </w:rPr>
        <w:t xml:space="preserve"> la </w:t>
      </w:r>
      <w:proofErr w:type="spellStart"/>
      <w:r w:rsidRPr="00876DB6">
        <w:rPr>
          <w:i/>
          <w:iCs/>
          <w:sz w:val="24"/>
          <w:szCs w:val="24"/>
          <w:lang w:val="en-GB"/>
        </w:rPr>
        <w:t>pittura</w:t>
      </w:r>
      <w:proofErr w:type="spellEnd"/>
      <w:r w:rsidRPr="00876DB6">
        <w:rPr>
          <w:i/>
          <w:iCs/>
          <w:sz w:val="24"/>
          <w:szCs w:val="24"/>
          <w:lang w:val="en-GB"/>
        </w:rPr>
        <w:t xml:space="preserve"> </w:t>
      </w:r>
      <w:proofErr w:type="spellStart"/>
      <w:r w:rsidRPr="00876DB6">
        <w:rPr>
          <w:i/>
          <w:iCs/>
          <w:sz w:val="24"/>
          <w:szCs w:val="24"/>
          <w:lang w:val="en-GB"/>
        </w:rPr>
        <w:t>istessa</w:t>
      </w:r>
      <w:proofErr w:type="spellEnd"/>
      <w:r w:rsidRPr="00876DB6">
        <w:rPr>
          <w:i/>
          <w:iCs/>
          <w:sz w:val="24"/>
          <w:szCs w:val="24"/>
          <w:lang w:val="en-GB"/>
        </w:rPr>
        <w:t xml:space="preserve"> </w:t>
      </w:r>
      <w:r w:rsidRPr="00876DB6">
        <w:rPr>
          <w:sz w:val="24"/>
          <w:szCs w:val="24"/>
          <w:lang w:val="en-GB"/>
        </w:rPr>
        <w:t>»</w:t>
      </w:r>
    </w:p>
    <w:p w14:paraId="73E3A8CD" w14:textId="77777777" w:rsidR="00CA5D44" w:rsidRPr="00876DB6" w:rsidRDefault="00493930">
      <w:pPr>
        <w:tabs>
          <w:tab w:val="right" w:pos="8219"/>
          <w:tab w:val="left" w:pos="567"/>
        </w:tabs>
        <w:spacing w:before="60" w:line="240" w:lineRule="auto"/>
        <w:ind w:left="360" w:firstLine="360"/>
        <w:jc w:val="right"/>
        <w:rPr>
          <w:sz w:val="24"/>
          <w:szCs w:val="24"/>
          <w:lang w:val="en-GB"/>
        </w:rPr>
      </w:pPr>
      <w:proofErr w:type="spellStart"/>
      <w:r w:rsidRPr="00876DB6">
        <w:rPr>
          <w:sz w:val="24"/>
          <w:szCs w:val="24"/>
          <w:lang w:val="en-GB"/>
        </w:rPr>
        <w:t>Ulisse</w:t>
      </w:r>
      <w:proofErr w:type="spellEnd"/>
      <w:r w:rsidRPr="00876DB6">
        <w:rPr>
          <w:sz w:val="24"/>
          <w:szCs w:val="24"/>
          <w:lang w:val="en-GB"/>
        </w:rPr>
        <w:t xml:space="preserve"> </w:t>
      </w:r>
      <w:proofErr w:type="spellStart"/>
      <w:r w:rsidRPr="00876DB6">
        <w:rPr>
          <w:sz w:val="24"/>
          <w:szCs w:val="24"/>
          <w:lang w:val="en-GB"/>
        </w:rPr>
        <w:t>Aldrovandi</w:t>
      </w:r>
      <w:proofErr w:type="spellEnd"/>
      <w:r w:rsidRPr="00876DB6">
        <w:rPr>
          <w:sz w:val="24"/>
          <w:szCs w:val="24"/>
          <w:lang w:val="en-GB"/>
        </w:rPr>
        <w:t xml:space="preserve">, </w:t>
      </w:r>
      <w:proofErr w:type="spellStart"/>
      <w:r w:rsidRPr="00876DB6">
        <w:rPr>
          <w:i/>
          <w:iCs/>
          <w:sz w:val="24"/>
          <w:szCs w:val="24"/>
          <w:lang w:val="en-GB"/>
        </w:rPr>
        <w:t>Avvertimenti</w:t>
      </w:r>
      <w:proofErr w:type="spellEnd"/>
      <w:r w:rsidRPr="00876DB6">
        <w:rPr>
          <w:i/>
          <w:iCs/>
          <w:sz w:val="24"/>
          <w:szCs w:val="24"/>
          <w:lang w:val="en-GB"/>
        </w:rPr>
        <w:t xml:space="preserve"> del </w:t>
      </w:r>
      <w:proofErr w:type="spellStart"/>
      <w:r w:rsidRPr="00876DB6">
        <w:rPr>
          <w:i/>
          <w:iCs/>
          <w:sz w:val="24"/>
          <w:szCs w:val="24"/>
          <w:lang w:val="en-GB"/>
        </w:rPr>
        <w:t>dottore</w:t>
      </w:r>
      <w:proofErr w:type="spellEnd"/>
      <w:r w:rsidRPr="00876DB6">
        <w:rPr>
          <w:i/>
          <w:iCs/>
          <w:sz w:val="24"/>
          <w:szCs w:val="24"/>
          <w:lang w:val="en-GB"/>
        </w:rPr>
        <w:t xml:space="preserve"> </w:t>
      </w:r>
      <w:proofErr w:type="spellStart"/>
      <w:r w:rsidRPr="00876DB6">
        <w:rPr>
          <w:i/>
          <w:iCs/>
          <w:sz w:val="24"/>
          <w:szCs w:val="24"/>
          <w:lang w:val="en-GB"/>
        </w:rPr>
        <w:t>Aldrovandi</w:t>
      </w:r>
      <w:proofErr w:type="spellEnd"/>
      <w:r w:rsidRPr="00876DB6">
        <w:rPr>
          <w:i/>
          <w:iCs/>
          <w:sz w:val="24"/>
          <w:szCs w:val="24"/>
          <w:lang w:val="en-GB"/>
        </w:rPr>
        <w:t xml:space="preserve"> </w:t>
      </w:r>
      <w:proofErr w:type="spellStart"/>
      <w:r w:rsidRPr="00876DB6">
        <w:rPr>
          <w:i/>
          <w:iCs/>
          <w:sz w:val="24"/>
          <w:szCs w:val="24"/>
          <w:lang w:val="en-GB"/>
        </w:rPr>
        <w:t>all'Ill.mo</w:t>
      </w:r>
      <w:proofErr w:type="spellEnd"/>
      <w:r w:rsidRPr="00876DB6">
        <w:rPr>
          <w:i/>
          <w:iCs/>
          <w:sz w:val="24"/>
          <w:szCs w:val="24"/>
          <w:lang w:val="en-GB"/>
        </w:rPr>
        <w:t xml:space="preserve"> e R.mo Cardinal </w:t>
      </w:r>
      <w:proofErr w:type="spellStart"/>
      <w:r w:rsidRPr="00876DB6">
        <w:rPr>
          <w:i/>
          <w:iCs/>
          <w:sz w:val="24"/>
          <w:szCs w:val="24"/>
          <w:lang w:val="en-GB"/>
        </w:rPr>
        <w:t>Paleotti</w:t>
      </w:r>
      <w:proofErr w:type="spellEnd"/>
      <w:r w:rsidRPr="00876DB6">
        <w:rPr>
          <w:i/>
          <w:iCs/>
          <w:sz w:val="24"/>
          <w:szCs w:val="24"/>
          <w:lang w:val="en-GB"/>
        </w:rPr>
        <w:t xml:space="preserve"> sopra </w:t>
      </w:r>
      <w:proofErr w:type="spellStart"/>
      <w:r w:rsidRPr="00876DB6">
        <w:rPr>
          <w:i/>
          <w:iCs/>
          <w:sz w:val="24"/>
          <w:szCs w:val="24"/>
          <w:lang w:val="en-GB"/>
        </w:rPr>
        <w:t>alcuni</w:t>
      </w:r>
      <w:proofErr w:type="spellEnd"/>
      <w:r w:rsidRPr="00876DB6">
        <w:rPr>
          <w:i/>
          <w:iCs/>
          <w:sz w:val="24"/>
          <w:szCs w:val="24"/>
          <w:lang w:val="en-GB"/>
        </w:rPr>
        <w:t xml:space="preserve"> </w:t>
      </w:r>
      <w:proofErr w:type="spellStart"/>
      <w:r w:rsidRPr="00876DB6">
        <w:rPr>
          <w:i/>
          <w:iCs/>
          <w:sz w:val="24"/>
          <w:szCs w:val="24"/>
          <w:lang w:val="en-GB"/>
        </w:rPr>
        <w:t>capitoli</w:t>
      </w:r>
      <w:proofErr w:type="spellEnd"/>
      <w:r w:rsidRPr="00876DB6">
        <w:rPr>
          <w:i/>
          <w:iCs/>
          <w:sz w:val="24"/>
          <w:szCs w:val="24"/>
          <w:lang w:val="en-GB"/>
        </w:rPr>
        <w:t xml:space="preserve"> </w:t>
      </w:r>
      <w:proofErr w:type="spellStart"/>
      <w:r w:rsidRPr="00876DB6">
        <w:rPr>
          <w:i/>
          <w:iCs/>
          <w:sz w:val="24"/>
          <w:szCs w:val="24"/>
          <w:lang w:val="en-GB"/>
        </w:rPr>
        <w:t>della</w:t>
      </w:r>
      <w:proofErr w:type="spellEnd"/>
      <w:r w:rsidRPr="00876DB6">
        <w:rPr>
          <w:i/>
          <w:iCs/>
          <w:sz w:val="24"/>
          <w:szCs w:val="24"/>
          <w:lang w:val="en-GB"/>
        </w:rPr>
        <w:t xml:space="preserve"> </w:t>
      </w:r>
      <w:proofErr w:type="spellStart"/>
      <w:r w:rsidRPr="00876DB6">
        <w:rPr>
          <w:i/>
          <w:iCs/>
          <w:sz w:val="24"/>
          <w:szCs w:val="24"/>
          <w:lang w:val="en-GB"/>
        </w:rPr>
        <w:t>pittura</w:t>
      </w:r>
      <w:proofErr w:type="spellEnd"/>
      <w:r w:rsidRPr="00876DB6">
        <w:rPr>
          <w:sz w:val="24"/>
          <w:szCs w:val="24"/>
          <w:lang w:val="en-GB"/>
        </w:rPr>
        <w:t>, 1581</w:t>
      </w:r>
    </w:p>
    <w:p w14:paraId="7FCFB85B" w14:textId="77777777" w:rsidR="00CA5D44" w:rsidRPr="00876DB6" w:rsidRDefault="00CA5D44">
      <w:pPr>
        <w:tabs>
          <w:tab w:val="right" w:pos="8219"/>
          <w:tab w:val="left" w:pos="567"/>
        </w:tabs>
        <w:spacing w:before="60" w:line="240" w:lineRule="auto"/>
        <w:ind w:left="360" w:firstLine="360"/>
        <w:jc w:val="right"/>
        <w:rPr>
          <w:sz w:val="24"/>
          <w:szCs w:val="24"/>
          <w:lang w:val="en-GB"/>
        </w:rPr>
      </w:pPr>
    </w:p>
    <w:p w14:paraId="5EE06CE0" w14:textId="77777777" w:rsidR="00CA5D44" w:rsidRPr="00876DB6" w:rsidRDefault="00493930">
      <w:pPr>
        <w:tabs>
          <w:tab w:val="right" w:pos="8219"/>
          <w:tab w:val="left" w:pos="567"/>
        </w:tabs>
        <w:spacing w:before="60" w:line="240" w:lineRule="auto"/>
        <w:ind w:left="360" w:firstLine="360"/>
        <w:jc w:val="right"/>
        <w:rPr>
          <w:sz w:val="24"/>
          <w:szCs w:val="24"/>
          <w:lang w:val="en-GB"/>
        </w:rPr>
      </w:pPr>
      <w:r w:rsidRPr="00876DB6">
        <w:rPr>
          <w:sz w:val="24"/>
          <w:szCs w:val="24"/>
          <w:lang w:val="en-GB"/>
        </w:rPr>
        <w:t xml:space="preserve">« On </w:t>
      </w:r>
      <w:proofErr w:type="spellStart"/>
      <w:r w:rsidRPr="00876DB6">
        <w:rPr>
          <w:sz w:val="24"/>
          <w:szCs w:val="24"/>
          <w:lang w:val="en-GB"/>
        </w:rPr>
        <w:t>dirait</w:t>
      </w:r>
      <w:proofErr w:type="spellEnd"/>
      <w:r w:rsidRPr="00876DB6">
        <w:rPr>
          <w:sz w:val="24"/>
          <w:szCs w:val="24"/>
          <w:lang w:val="en-GB"/>
        </w:rPr>
        <w:t xml:space="preserve"> que le monde </w:t>
      </w:r>
      <w:proofErr w:type="spellStart"/>
      <w:r w:rsidRPr="00876DB6">
        <w:rPr>
          <w:sz w:val="24"/>
          <w:szCs w:val="24"/>
          <w:lang w:val="en-GB"/>
        </w:rPr>
        <w:t>est</w:t>
      </w:r>
      <w:proofErr w:type="spellEnd"/>
      <w:r w:rsidRPr="00876DB6">
        <w:rPr>
          <w:sz w:val="24"/>
          <w:szCs w:val="24"/>
          <w:lang w:val="en-GB"/>
        </w:rPr>
        <w:t xml:space="preserve"> à </w:t>
      </w:r>
      <w:proofErr w:type="spellStart"/>
      <w:r w:rsidRPr="00876DB6">
        <w:rPr>
          <w:sz w:val="24"/>
          <w:szCs w:val="24"/>
          <w:lang w:val="en-GB"/>
        </w:rPr>
        <w:t>peine</w:t>
      </w:r>
      <w:proofErr w:type="spellEnd"/>
      <w:r w:rsidRPr="00876DB6">
        <w:rPr>
          <w:sz w:val="24"/>
          <w:szCs w:val="24"/>
          <w:lang w:val="en-GB"/>
        </w:rPr>
        <w:t xml:space="preserve"> plus </w:t>
      </w:r>
      <w:proofErr w:type="spellStart"/>
      <w:r w:rsidRPr="00876DB6">
        <w:rPr>
          <w:sz w:val="24"/>
          <w:szCs w:val="24"/>
          <w:lang w:val="en-GB"/>
        </w:rPr>
        <w:t>âgé</w:t>
      </w:r>
      <w:proofErr w:type="spellEnd"/>
      <w:r w:rsidRPr="00876DB6">
        <w:rPr>
          <w:sz w:val="24"/>
          <w:szCs w:val="24"/>
          <w:lang w:val="en-GB"/>
        </w:rPr>
        <w:t xml:space="preserve"> que </w:t>
      </w:r>
      <w:proofErr w:type="spellStart"/>
      <w:r w:rsidRPr="00876DB6">
        <w:rPr>
          <w:sz w:val="24"/>
          <w:szCs w:val="24"/>
          <w:lang w:val="en-GB"/>
        </w:rPr>
        <w:t>l’art</w:t>
      </w:r>
      <w:proofErr w:type="spellEnd"/>
      <w:r w:rsidRPr="00876DB6">
        <w:rPr>
          <w:sz w:val="24"/>
          <w:szCs w:val="24"/>
          <w:lang w:val="en-GB"/>
        </w:rPr>
        <w:t xml:space="preserve"> de faire le monde »</w:t>
      </w:r>
    </w:p>
    <w:p w14:paraId="62BDA3EA" w14:textId="77777777" w:rsidR="00CA5D44" w:rsidRPr="00876DB6" w:rsidRDefault="00493930">
      <w:pPr>
        <w:tabs>
          <w:tab w:val="right" w:pos="8219"/>
          <w:tab w:val="left" w:pos="567"/>
        </w:tabs>
        <w:spacing w:before="60" w:line="240" w:lineRule="auto"/>
        <w:ind w:left="360" w:firstLine="360"/>
        <w:jc w:val="right"/>
        <w:rPr>
          <w:sz w:val="24"/>
          <w:szCs w:val="24"/>
          <w:lang w:val="en-GB"/>
        </w:rPr>
      </w:pPr>
      <w:r w:rsidRPr="00876DB6">
        <w:rPr>
          <w:sz w:val="24"/>
          <w:szCs w:val="24"/>
          <w:lang w:val="en-GB"/>
        </w:rPr>
        <w:t xml:space="preserve">Paul Valéry, </w:t>
      </w:r>
      <w:proofErr w:type="spellStart"/>
      <w:r w:rsidRPr="00876DB6">
        <w:rPr>
          <w:i/>
          <w:iCs/>
          <w:sz w:val="24"/>
          <w:szCs w:val="24"/>
          <w:lang w:val="en-GB"/>
        </w:rPr>
        <w:t>Variété</w:t>
      </w:r>
      <w:proofErr w:type="spellEnd"/>
      <w:r w:rsidRPr="00876DB6">
        <w:rPr>
          <w:i/>
          <w:iCs/>
          <w:sz w:val="24"/>
          <w:szCs w:val="24"/>
          <w:lang w:val="en-GB"/>
        </w:rPr>
        <w:t xml:space="preserve"> I</w:t>
      </w:r>
      <w:r w:rsidRPr="00876DB6">
        <w:rPr>
          <w:sz w:val="24"/>
          <w:szCs w:val="24"/>
          <w:lang w:val="en-GB"/>
        </w:rPr>
        <w:t xml:space="preserve">, 1924 </w:t>
      </w:r>
    </w:p>
    <w:p w14:paraId="20464058" w14:textId="77777777" w:rsidR="00CA5D44" w:rsidRPr="00876DB6" w:rsidRDefault="00CA5D44">
      <w:pPr>
        <w:tabs>
          <w:tab w:val="right" w:pos="8219"/>
          <w:tab w:val="left" w:pos="567"/>
        </w:tabs>
        <w:spacing w:before="60" w:line="240" w:lineRule="auto"/>
        <w:rPr>
          <w:sz w:val="24"/>
          <w:szCs w:val="24"/>
          <w:lang w:val="en-GB"/>
        </w:rPr>
      </w:pPr>
    </w:p>
    <w:p w14:paraId="421F3EDE" w14:textId="77777777" w:rsidR="00CA5D44" w:rsidRPr="00876DB6" w:rsidRDefault="00493930">
      <w:pPr>
        <w:tabs>
          <w:tab w:val="right" w:pos="8219"/>
          <w:tab w:val="left" w:pos="567"/>
        </w:tabs>
        <w:spacing w:before="60" w:line="240" w:lineRule="auto"/>
        <w:ind w:left="360" w:firstLine="360"/>
        <w:jc w:val="right"/>
        <w:rPr>
          <w:sz w:val="24"/>
          <w:szCs w:val="24"/>
          <w:lang w:val="en-GB"/>
        </w:rPr>
      </w:pPr>
      <w:r w:rsidRPr="00876DB6">
        <w:rPr>
          <w:sz w:val="24"/>
          <w:szCs w:val="24"/>
          <w:lang w:val="en-GB"/>
        </w:rPr>
        <w:t xml:space="preserve">« [...] le monde </w:t>
      </w:r>
      <w:proofErr w:type="spellStart"/>
      <w:r w:rsidRPr="00876DB6">
        <w:rPr>
          <w:sz w:val="24"/>
          <w:szCs w:val="24"/>
          <w:lang w:val="en-GB"/>
        </w:rPr>
        <w:t>est</w:t>
      </w:r>
      <w:proofErr w:type="spellEnd"/>
      <w:r w:rsidRPr="00876DB6">
        <w:rPr>
          <w:sz w:val="24"/>
          <w:szCs w:val="24"/>
          <w:lang w:val="en-GB"/>
        </w:rPr>
        <w:t xml:space="preserve"> tout </w:t>
      </w:r>
      <w:proofErr w:type="spellStart"/>
      <w:r w:rsidRPr="00876DB6">
        <w:rPr>
          <w:sz w:val="24"/>
          <w:szCs w:val="24"/>
          <w:lang w:val="en-GB"/>
        </w:rPr>
        <w:t>ce</w:t>
      </w:r>
      <w:proofErr w:type="spellEnd"/>
      <w:r w:rsidRPr="00876DB6">
        <w:rPr>
          <w:sz w:val="24"/>
          <w:szCs w:val="24"/>
          <w:lang w:val="en-GB"/>
        </w:rPr>
        <w:t xml:space="preserve"> </w:t>
      </w:r>
      <w:proofErr w:type="spellStart"/>
      <w:r w:rsidRPr="00876DB6">
        <w:rPr>
          <w:sz w:val="24"/>
          <w:szCs w:val="24"/>
          <w:lang w:val="en-GB"/>
        </w:rPr>
        <w:t>qu’on</w:t>
      </w:r>
      <w:proofErr w:type="spellEnd"/>
      <w:r w:rsidRPr="00876DB6">
        <w:rPr>
          <w:sz w:val="24"/>
          <w:szCs w:val="24"/>
          <w:lang w:val="en-GB"/>
        </w:rPr>
        <w:t xml:space="preserve"> </w:t>
      </w:r>
      <w:proofErr w:type="spellStart"/>
      <w:r w:rsidRPr="00876DB6">
        <w:rPr>
          <w:sz w:val="24"/>
          <w:szCs w:val="24"/>
          <w:lang w:val="en-GB"/>
        </w:rPr>
        <w:t>peut</w:t>
      </w:r>
      <w:proofErr w:type="spellEnd"/>
      <w:r w:rsidRPr="00876DB6">
        <w:rPr>
          <w:sz w:val="24"/>
          <w:szCs w:val="24"/>
          <w:lang w:val="en-GB"/>
        </w:rPr>
        <w:t xml:space="preserve"> </w:t>
      </w:r>
      <w:proofErr w:type="spellStart"/>
      <w:r w:rsidRPr="00876DB6">
        <w:rPr>
          <w:sz w:val="24"/>
          <w:szCs w:val="24"/>
          <w:lang w:val="en-GB"/>
        </w:rPr>
        <w:t>en</w:t>
      </w:r>
      <w:proofErr w:type="spellEnd"/>
      <w:r w:rsidRPr="00876DB6">
        <w:rPr>
          <w:sz w:val="24"/>
          <w:szCs w:val="24"/>
          <w:lang w:val="en-GB"/>
        </w:rPr>
        <w:t xml:space="preserve"> dire »</w:t>
      </w:r>
    </w:p>
    <w:p w14:paraId="43BBAEC1" w14:textId="77777777" w:rsidR="00CA5D44" w:rsidRPr="00876DB6" w:rsidRDefault="00493930">
      <w:pPr>
        <w:tabs>
          <w:tab w:val="right" w:pos="8219"/>
          <w:tab w:val="left" w:pos="567"/>
        </w:tabs>
        <w:spacing w:before="60" w:line="240" w:lineRule="auto"/>
        <w:ind w:left="360" w:firstLine="360"/>
        <w:jc w:val="right"/>
        <w:rPr>
          <w:sz w:val="24"/>
          <w:szCs w:val="24"/>
          <w:lang w:val="en-GB"/>
        </w:rPr>
      </w:pPr>
      <w:r w:rsidRPr="00876DB6">
        <w:rPr>
          <w:sz w:val="24"/>
          <w:szCs w:val="24"/>
          <w:lang w:val="en-GB"/>
        </w:rPr>
        <w:t xml:space="preserve">Francis Wolff, </w:t>
      </w:r>
      <w:r w:rsidRPr="00876DB6">
        <w:rPr>
          <w:i/>
          <w:iCs/>
          <w:sz w:val="24"/>
          <w:szCs w:val="24"/>
          <w:lang w:val="en-GB"/>
        </w:rPr>
        <w:t xml:space="preserve">Dire le monde, </w:t>
      </w:r>
      <w:r w:rsidRPr="00876DB6">
        <w:rPr>
          <w:sz w:val="24"/>
          <w:szCs w:val="24"/>
          <w:lang w:val="en-GB"/>
        </w:rPr>
        <w:t>1997</w:t>
      </w:r>
    </w:p>
    <w:p w14:paraId="122BEF5E" w14:textId="77777777" w:rsidR="00CA5D44" w:rsidRPr="00876DB6" w:rsidRDefault="00CA5D44">
      <w:pPr>
        <w:tabs>
          <w:tab w:val="right" w:pos="8219"/>
          <w:tab w:val="left" w:pos="567"/>
        </w:tabs>
        <w:spacing w:before="60" w:line="240" w:lineRule="auto"/>
        <w:ind w:left="360" w:firstLine="360"/>
        <w:jc w:val="right"/>
        <w:rPr>
          <w:sz w:val="24"/>
          <w:szCs w:val="24"/>
          <w:lang w:val="en-GB"/>
        </w:rPr>
      </w:pPr>
    </w:p>
    <w:p w14:paraId="7611A089" w14:textId="3377DA65" w:rsidR="00164345" w:rsidRPr="00876DB6" w:rsidRDefault="00164345">
      <w:pPr>
        <w:spacing w:before="240" w:after="240" w:line="240" w:lineRule="auto"/>
        <w:jc w:val="both"/>
        <w:rPr>
          <w:sz w:val="24"/>
          <w:szCs w:val="24"/>
          <w:lang w:val="en-GB"/>
        </w:rPr>
      </w:pPr>
      <w:r w:rsidRPr="00876DB6">
        <w:rPr>
          <w:sz w:val="24"/>
          <w:szCs w:val="24"/>
          <w:lang w:val="en-GB"/>
        </w:rPr>
        <w:t>The fifteenth and sixteenth centuries are commonly regarded – at least since Jacob Burckhardt's seminal work</w:t>
      </w:r>
      <w:r w:rsidRPr="00876DB6">
        <w:rPr>
          <w:sz w:val="24"/>
          <w:szCs w:val="24"/>
          <w:vertAlign w:val="superscript"/>
          <w:lang w:val="en-GB"/>
        </w:rPr>
        <w:footnoteReference w:id="1"/>
      </w:r>
      <w:r w:rsidRPr="00876DB6">
        <w:rPr>
          <w:sz w:val="24"/>
          <w:szCs w:val="24"/>
          <w:lang w:val="en-GB"/>
        </w:rPr>
        <w:t xml:space="preserve"> – as the age of Europe’s “discovery” of the “New World” or the “Other World”, according to a </w:t>
      </w:r>
      <w:proofErr w:type="gramStart"/>
      <w:r w:rsidRPr="00876DB6">
        <w:rPr>
          <w:sz w:val="24"/>
          <w:szCs w:val="24"/>
          <w:lang w:val="en-GB"/>
        </w:rPr>
        <w:t>sometimes simplistic</w:t>
      </w:r>
      <w:proofErr w:type="gramEnd"/>
      <w:r w:rsidRPr="00876DB6">
        <w:rPr>
          <w:sz w:val="24"/>
          <w:szCs w:val="24"/>
          <w:lang w:val="en-GB"/>
        </w:rPr>
        <w:t xml:space="preserve"> view that has undergone significant critical reinterpretation in recent decades</w:t>
      </w:r>
      <w:r w:rsidRPr="00876DB6">
        <w:rPr>
          <w:sz w:val="24"/>
          <w:szCs w:val="24"/>
          <w:vertAlign w:val="superscript"/>
          <w:lang w:val="en-GB"/>
        </w:rPr>
        <w:footnoteReference w:id="2"/>
      </w:r>
      <w:r w:rsidRPr="00876DB6">
        <w:rPr>
          <w:sz w:val="24"/>
          <w:szCs w:val="24"/>
          <w:lang w:val="en-GB"/>
        </w:rPr>
        <w:t>. This was an age that saw the development of a new “image of the world</w:t>
      </w:r>
      <w:r w:rsidRPr="00876DB6">
        <w:rPr>
          <w:sz w:val="24"/>
          <w:szCs w:val="24"/>
          <w:vertAlign w:val="superscript"/>
          <w:lang w:val="en-GB"/>
        </w:rPr>
        <w:footnoteReference w:id="3"/>
      </w:r>
      <w:r w:rsidRPr="00876DB6">
        <w:rPr>
          <w:sz w:val="24"/>
          <w:szCs w:val="24"/>
          <w:lang w:val="en-GB"/>
        </w:rPr>
        <w:t>” and, at the same time, the advent of the first “globalisation</w:t>
      </w:r>
      <w:r w:rsidRPr="00876DB6">
        <w:rPr>
          <w:sz w:val="24"/>
          <w:szCs w:val="24"/>
          <w:vertAlign w:val="superscript"/>
          <w:lang w:val="en-GB"/>
        </w:rPr>
        <w:footnoteReference w:id="4"/>
      </w:r>
      <w:r w:rsidRPr="00876DB6">
        <w:rPr>
          <w:sz w:val="24"/>
          <w:szCs w:val="24"/>
          <w:lang w:val="en-GB"/>
        </w:rPr>
        <w:t>” and the ensuing “unsettlement of the world</w:t>
      </w:r>
      <w:r w:rsidRPr="00876DB6">
        <w:rPr>
          <w:sz w:val="24"/>
          <w:szCs w:val="24"/>
          <w:vertAlign w:val="superscript"/>
          <w:lang w:val="en-GB"/>
        </w:rPr>
        <w:footnoteReference w:id="5"/>
      </w:r>
      <w:r w:rsidRPr="00876DB6">
        <w:rPr>
          <w:sz w:val="24"/>
          <w:szCs w:val="24"/>
          <w:lang w:val="en-GB"/>
        </w:rPr>
        <w:t>”.</w:t>
      </w:r>
    </w:p>
    <w:p w14:paraId="23533086" w14:textId="20FA2E52" w:rsidR="00164345" w:rsidRPr="00876DB6" w:rsidRDefault="00164345">
      <w:pPr>
        <w:spacing w:before="240" w:after="240" w:line="240" w:lineRule="auto"/>
        <w:jc w:val="both"/>
        <w:rPr>
          <w:sz w:val="24"/>
          <w:szCs w:val="24"/>
          <w:lang w:val="en-GB"/>
        </w:rPr>
      </w:pPr>
      <w:r w:rsidRPr="00876DB6">
        <w:rPr>
          <w:sz w:val="24"/>
          <w:szCs w:val="24"/>
          <w:lang w:val="en-GB"/>
        </w:rPr>
        <w:t xml:space="preserve">A new world “system” was emerging, Copernican heliocentrism, which would establish itself at the turn of the 17th century as an “objective” alternative to traditional </w:t>
      </w:r>
      <w:proofErr w:type="spellStart"/>
      <w:r w:rsidRPr="00876DB6">
        <w:rPr>
          <w:sz w:val="24"/>
          <w:szCs w:val="24"/>
          <w:lang w:val="en-GB"/>
        </w:rPr>
        <w:t>geocentrism</w:t>
      </w:r>
      <w:proofErr w:type="spellEnd"/>
      <w:r w:rsidRPr="00876DB6">
        <w:rPr>
          <w:sz w:val="24"/>
          <w:szCs w:val="24"/>
          <w:lang w:val="en-GB"/>
        </w:rPr>
        <w:t>, marked by a biblical interpretation of the world and the universe</w:t>
      </w:r>
      <w:r w:rsidRPr="00876DB6">
        <w:rPr>
          <w:sz w:val="24"/>
          <w:szCs w:val="24"/>
          <w:vertAlign w:val="superscript"/>
          <w:lang w:val="en-GB"/>
        </w:rPr>
        <w:footnoteReference w:id="6"/>
      </w:r>
      <w:r w:rsidRPr="00876DB6">
        <w:rPr>
          <w:sz w:val="24"/>
          <w:szCs w:val="24"/>
          <w:lang w:val="en-GB"/>
        </w:rPr>
        <w:t>. This was also the time of Giordano Bruno’s hypotheses about “multiple worlds” or “infinite worlds</w:t>
      </w:r>
      <w:r w:rsidR="00512CD8" w:rsidRPr="00876DB6">
        <w:rPr>
          <w:sz w:val="24"/>
          <w:szCs w:val="24"/>
          <w:vertAlign w:val="superscript"/>
          <w:lang w:val="en-GB"/>
        </w:rPr>
        <w:footnoteReference w:id="7"/>
      </w:r>
      <w:r w:rsidRPr="00876DB6">
        <w:rPr>
          <w:sz w:val="24"/>
          <w:szCs w:val="24"/>
          <w:lang w:val="en-GB"/>
        </w:rPr>
        <w:t>”, which paved the way for alternative representations of the universe, its laws and what Galileo would call the “</w:t>
      </w:r>
      <w:proofErr w:type="spellStart"/>
      <w:r w:rsidRPr="00876DB6">
        <w:rPr>
          <w:i/>
          <w:iCs/>
          <w:sz w:val="24"/>
          <w:szCs w:val="24"/>
          <w:lang w:val="en-GB"/>
        </w:rPr>
        <w:t>costituzione</w:t>
      </w:r>
      <w:proofErr w:type="spellEnd"/>
      <w:r w:rsidRPr="00876DB6">
        <w:rPr>
          <w:i/>
          <w:iCs/>
          <w:sz w:val="24"/>
          <w:szCs w:val="24"/>
          <w:lang w:val="en-GB"/>
        </w:rPr>
        <w:t xml:space="preserve"> del </w:t>
      </w:r>
      <w:proofErr w:type="spellStart"/>
      <w:r w:rsidRPr="00876DB6">
        <w:rPr>
          <w:i/>
          <w:iCs/>
          <w:sz w:val="24"/>
          <w:szCs w:val="24"/>
          <w:lang w:val="en-GB"/>
        </w:rPr>
        <w:t>mondo</w:t>
      </w:r>
      <w:proofErr w:type="spellEnd"/>
      <w:r w:rsidRPr="00876DB6">
        <w:rPr>
          <w:sz w:val="24"/>
          <w:szCs w:val="24"/>
          <w:lang w:val="en-GB"/>
        </w:rPr>
        <w:t xml:space="preserve">”, the “constitution of the </w:t>
      </w:r>
      <w:r w:rsidRPr="00876DB6">
        <w:rPr>
          <w:sz w:val="24"/>
          <w:szCs w:val="24"/>
          <w:lang w:val="en-GB"/>
        </w:rPr>
        <w:lastRenderedPageBreak/>
        <w:t>world</w:t>
      </w:r>
      <w:r w:rsidR="00512CD8" w:rsidRPr="00876DB6">
        <w:rPr>
          <w:sz w:val="24"/>
          <w:szCs w:val="24"/>
          <w:vertAlign w:val="superscript"/>
          <w:lang w:val="en-GB"/>
        </w:rPr>
        <w:footnoteReference w:id="8"/>
      </w:r>
      <w:r w:rsidRPr="00876DB6">
        <w:rPr>
          <w:sz w:val="24"/>
          <w:szCs w:val="24"/>
          <w:lang w:val="en-GB"/>
        </w:rPr>
        <w:t>”.</w:t>
      </w:r>
      <w:r w:rsidR="00512CD8" w:rsidRPr="00876DB6">
        <w:rPr>
          <w:lang w:val="en-GB"/>
        </w:rPr>
        <w:t xml:space="preserve"> </w:t>
      </w:r>
      <w:r w:rsidR="00512CD8" w:rsidRPr="00876DB6">
        <w:rPr>
          <w:sz w:val="24"/>
          <w:szCs w:val="24"/>
          <w:lang w:val="en-GB"/>
        </w:rPr>
        <w:t xml:space="preserve">Furthermore, within cosmography itself, we see the emergence and subsequent </w:t>
      </w:r>
      <w:proofErr w:type="spellStart"/>
      <w:r w:rsidR="00512CD8" w:rsidRPr="00876DB6">
        <w:rPr>
          <w:sz w:val="24"/>
          <w:szCs w:val="24"/>
          <w:lang w:val="en-GB"/>
        </w:rPr>
        <w:t>autonomisation</w:t>
      </w:r>
      <w:proofErr w:type="spellEnd"/>
      <w:r w:rsidR="00512CD8" w:rsidRPr="00876DB6">
        <w:rPr>
          <w:sz w:val="24"/>
          <w:szCs w:val="24"/>
          <w:lang w:val="en-GB"/>
        </w:rPr>
        <w:t xml:space="preserve"> of geography, which now devotes itself exclusively to describing the world here-below, leaving the cosmos to astronomers. Geography truly becomes a field of knowledge about the world, distant from Heaven and theology.</w:t>
      </w:r>
    </w:p>
    <w:p w14:paraId="16F6435B" w14:textId="17307A6F" w:rsidR="00512CD8" w:rsidRPr="00876DB6" w:rsidRDefault="00512CD8">
      <w:pPr>
        <w:spacing w:before="240" w:after="240" w:line="240" w:lineRule="auto"/>
        <w:jc w:val="both"/>
        <w:rPr>
          <w:sz w:val="24"/>
          <w:szCs w:val="24"/>
          <w:lang w:val="en-GB"/>
        </w:rPr>
      </w:pPr>
      <w:proofErr w:type="spellStart"/>
      <w:r w:rsidRPr="00876DB6">
        <w:rPr>
          <w:sz w:val="24"/>
          <w:szCs w:val="24"/>
          <w:lang w:val="en-GB"/>
        </w:rPr>
        <w:t>Were</w:t>
      </w:r>
      <w:proofErr w:type="spellEnd"/>
      <w:r w:rsidRPr="00876DB6">
        <w:rPr>
          <w:sz w:val="24"/>
          <w:szCs w:val="24"/>
          <w:lang w:val="en-GB"/>
        </w:rPr>
        <w:t xml:space="preserve"> not the fifteenth and sixteenth centuries also the moment when the </w:t>
      </w:r>
      <w:r w:rsidRPr="00876DB6">
        <w:rPr>
          <w:i/>
          <w:iCs/>
          <w:sz w:val="24"/>
          <w:szCs w:val="24"/>
          <w:lang w:val="en-GB"/>
        </w:rPr>
        <w:t>liber mundi</w:t>
      </w:r>
      <w:r w:rsidRPr="00876DB6">
        <w:rPr>
          <w:sz w:val="24"/>
          <w:szCs w:val="24"/>
          <w:lang w:val="en-GB"/>
        </w:rPr>
        <w:t xml:space="preserve"> – the “book of the world” or “book of nature”, a metaphor referring to the observable whole of divine creation – seemed to be gradually being described and interpreted in its entirety</w:t>
      </w:r>
      <w:r w:rsidRPr="00876DB6">
        <w:rPr>
          <w:sz w:val="24"/>
          <w:szCs w:val="24"/>
          <w:vertAlign w:val="superscript"/>
          <w:lang w:val="en-GB"/>
        </w:rPr>
        <w:footnoteReference w:id="9"/>
      </w:r>
      <w:r w:rsidRPr="00876DB6">
        <w:rPr>
          <w:sz w:val="24"/>
          <w:szCs w:val="24"/>
          <w:lang w:val="en-GB"/>
        </w:rPr>
        <w:t>?</w:t>
      </w:r>
      <w:r w:rsidR="00EA0828" w:rsidRPr="00876DB6">
        <w:rPr>
          <w:sz w:val="24"/>
          <w:szCs w:val="24"/>
          <w:lang w:val="en-GB"/>
        </w:rPr>
        <w:t xml:space="preserve"> </w:t>
      </w:r>
      <w:r w:rsidRPr="00876DB6">
        <w:rPr>
          <w:sz w:val="24"/>
          <w:szCs w:val="24"/>
          <w:lang w:val="en-GB"/>
        </w:rPr>
        <w:t>The moment, once again, when humanity is still regarded as a microcosm – a “small world</w:t>
      </w:r>
      <w:r w:rsidR="00EA0828" w:rsidRPr="00876DB6">
        <w:rPr>
          <w:sz w:val="24"/>
          <w:szCs w:val="24"/>
          <w:lang w:val="en-GB"/>
        </w:rPr>
        <w:t>”</w:t>
      </w:r>
      <w:r w:rsidRPr="00876DB6">
        <w:rPr>
          <w:sz w:val="24"/>
          <w:szCs w:val="24"/>
          <w:lang w:val="en-GB"/>
        </w:rPr>
        <w:t xml:space="preserve"> according to Pico della </w:t>
      </w:r>
      <w:proofErr w:type="spellStart"/>
      <w:r w:rsidRPr="00876DB6">
        <w:rPr>
          <w:sz w:val="24"/>
          <w:szCs w:val="24"/>
          <w:lang w:val="en-GB"/>
        </w:rPr>
        <w:t>Mirandola</w:t>
      </w:r>
      <w:proofErr w:type="spellEnd"/>
      <w:r w:rsidRPr="00876DB6">
        <w:rPr>
          <w:sz w:val="24"/>
          <w:szCs w:val="24"/>
          <w:vertAlign w:val="superscript"/>
          <w:lang w:val="en-GB"/>
        </w:rPr>
        <w:footnoteReference w:id="10"/>
      </w:r>
      <w:r w:rsidRPr="00876DB6">
        <w:rPr>
          <w:sz w:val="24"/>
          <w:szCs w:val="24"/>
          <w:lang w:val="en-GB"/>
        </w:rPr>
        <w:t>, an “</w:t>
      </w:r>
      <w:proofErr w:type="spellStart"/>
      <w:r w:rsidRPr="00876DB6">
        <w:rPr>
          <w:sz w:val="24"/>
          <w:szCs w:val="24"/>
          <w:lang w:val="en-GB"/>
        </w:rPr>
        <w:t>aultre</w:t>
      </w:r>
      <w:proofErr w:type="spellEnd"/>
      <w:r w:rsidRPr="00876DB6">
        <w:rPr>
          <w:sz w:val="24"/>
          <w:szCs w:val="24"/>
          <w:lang w:val="en-GB"/>
        </w:rPr>
        <w:t xml:space="preserve"> monde</w:t>
      </w:r>
      <w:r w:rsidR="00EA0828" w:rsidRPr="00876DB6">
        <w:rPr>
          <w:sz w:val="24"/>
          <w:szCs w:val="24"/>
          <w:lang w:val="en-GB"/>
        </w:rPr>
        <w:t>”</w:t>
      </w:r>
      <w:r w:rsidRPr="00876DB6">
        <w:rPr>
          <w:sz w:val="24"/>
          <w:szCs w:val="24"/>
          <w:lang w:val="en-GB"/>
        </w:rPr>
        <w:t xml:space="preserve"> according to Rabelais</w:t>
      </w:r>
      <w:r w:rsidR="00EA0828" w:rsidRPr="00876DB6">
        <w:rPr>
          <w:sz w:val="24"/>
          <w:szCs w:val="24"/>
          <w:vertAlign w:val="superscript"/>
          <w:lang w:val="en-GB"/>
        </w:rPr>
        <w:footnoteReference w:id="11"/>
      </w:r>
      <w:r w:rsidRPr="00876DB6">
        <w:rPr>
          <w:sz w:val="24"/>
          <w:szCs w:val="24"/>
          <w:lang w:val="en-GB"/>
        </w:rPr>
        <w:t>, in the image of the universe</w:t>
      </w:r>
      <w:r w:rsidR="003B7F55" w:rsidRPr="00876DB6">
        <w:rPr>
          <w:sz w:val="24"/>
          <w:szCs w:val="24"/>
          <w:lang w:val="en-GB"/>
        </w:rPr>
        <w:t xml:space="preserve"> </w:t>
      </w:r>
      <w:r w:rsidRPr="00876DB6">
        <w:rPr>
          <w:sz w:val="24"/>
          <w:szCs w:val="24"/>
          <w:lang w:val="en-GB"/>
        </w:rPr>
        <w:t>– and often described as the “centre of the world</w:t>
      </w:r>
      <w:r w:rsidR="00EA0828" w:rsidRPr="00876DB6">
        <w:rPr>
          <w:sz w:val="24"/>
          <w:szCs w:val="24"/>
          <w:lang w:val="en-GB"/>
        </w:rPr>
        <w:t>”</w:t>
      </w:r>
      <w:r w:rsidRPr="00876DB6">
        <w:rPr>
          <w:sz w:val="24"/>
          <w:szCs w:val="24"/>
          <w:lang w:val="en-GB"/>
        </w:rPr>
        <w:t xml:space="preserve">, while the work of art is thought of as a </w:t>
      </w:r>
      <w:r w:rsidR="00EA0828" w:rsidRPr="00876DB6">
        <w:rPr>
          <w:sz w:val="24"/>
          <w:szCs w:val="24"/>
          <w:lang w:val="en-GB"/>
        </w:rPr>
        <w:t>“</w:t>
      </w:r>
      <w:r w:rsidRPr="00876DB6">
        <w:rPr>
          <w:sz w:val="24"/>
          <w:szCs w:val="24"/>
          <w:lang w:val="en-GB"/>
        </w:rPr>
        <w:t>new world</w:t>
      </w:r>
      <w:r w:rsidR="00EA0828" w:rsidRPr="00876DB6">
        <w:rPr>
          <w:sz w:val="24"/>
          <w:szCs w:val="24"/>
          <w:lang w:val="en-GB"/>
        </w:rPr>
        <w:t>”</w:t>
      </w:r>
      <w:r w:rsidRPr="00876DB6">
        <w:rPr>
          <w:sz w:val="24"/>
          <w:szCs w:val="24"/>
          <w:lang w:val="en-GB"/>
        </w:rPr>
        <w:t xml:space="preserve"> by Federico Zuccaro and the world itself as a </w:t>
      </w:r>
      <w:r w:rsidR="00EA0828" w:rsidRPr="00876DB6">
        <w:rPr>
          <w:sz w:val="24"/>
          <w:szCs w:val="24"/>
          <w:lang w:val="en-GB"/>
        </w:rPr>
        <w:t>“</w:t>
      </w:r>
      <w:r w:rsidRPr="00876DB6">
        <w:rPr>
          <w:sz w:val="24"/>
          <w:szCs w:val="24"/>
          <w:lang w:val="en-GB"/>
        </w:rPr>
        <w:t>grand tableau</w:t>
      </w:r>
      <w:r w:rsidR="00EA0828" w:rsidRPr="00876DB6">
        <w:rPr>
          <w:sz w:val="24"/>
          <w:szCs w:val="24"/>
          <w:lang w:val="en-GB"/>
        </w:rPr>
        <w:t>”</w:t>
      </w:r>
      <w:r w:rsidRPr="00876DB6">
        <w:rPr>
          <w:sz w:val="24"/>
          <w:szCs w:val="24"/>
          <w:lang w:val="en-GB"/>
        </w:rPr>
        <w:t xml:space="preserve"> by Francisco de Holanda</w:t>
      </w:r>
      <w:r w:rsidR="00EA0828" w:rsidRPr="00876DB6">
        <w:rPr>
          <w:sz w:val="24"/>
          <w:szCs w:val="24"/>
          <w:vertAlign w:val="superscript"/>
          <w:lang w:val="en-GB"/>
        </w:rPr>
        <w:footnoteReference w:id="12"/>
      </w:r>
      <w:r w:rsidR="00EA0828" w:rsidRPr="00876DB6">
        <w:rPr>
          <w:sz w:val="24"/>
          <w:szCs w:val="24"/>
          <w:lang w:val="en-GB"/>
        </w:rPr>
        <w:t xml:space="preserve">. </w:t>
      </w:r>
    </w:p>
    <w:p w14:paraId="278ED6E9" w14:textId="77777777" w:rsidR="00CA5D44" w:rsidRPr="00876DB6" w:rsidRDefault="00493930">
      <w:pPr>
        <w:spacing w:before="240" w:after="240" w:line="240" w:lineRule="auto"/>
        <w:jc w:val="both"/>
        <w:rPr>
          <w:sz w:val="24"/>
          <w:szCs w:val="24"/>
          <w:lang w:val="en-GB"/>
        </w:rPr>
      </w:pPr>
      <w:r w:rsidRPr="00876DB6">
        <w:rPr>
          <w:sz w:val="24"/>
          <w:szCs w:val="24"/>
          <w:lang w:val="en-GB"/>
        </w:rPr>
        <w:t>***</w:t>
      </w:r>
    </w:p>
    <w:p w14:paraId="3646F029" w14:textId="63629495" w:rsidR="00EA0828" w:rsidRPr="00876DB6" w:rsidRDefault="00EA0828">
      <w:pPr>
        <w:spacing w:line="240" w:lineRule="auto"/>
        <w:jc w:val="both"/>
        <w:rPr>
          <w:color w:val="0E0E0E"/>
          <w:sz w:val="24"/>
          <w:szCs w:val="24"/>
          <w:lang w:val="en-GB"/>
        </w:rPr>
      </w:pPr>
      <w:r w:rsidRPr="00876DB6">
        <w:rPr>
          <w:color w:val="0E0E0E"/>
          <w:sz w:val="24"/>
          <w:szCs w:val="24"/>
          <w:lang w:val="en-GB"/>
        </w:rPr>
        <w:t xml:space="preserve">In any case, the Renaissance appears to be that moment in history when a new way of thinking about what we commonly refer to as </w:t>
      </w:r>
      <w:r w:rsidRPr="00876DB6">
        <w:rPr>
          <w:sz w:val="24"/>
          <w:szCs w:val="24"/>
          <w:lang w:val="en-GB"/>
        </w:rPr>
        <w:t>“</w:t>
      </w:r>
      <w:r w:rsidRPr="00876DB6">
        <w:rPr>
          <w:color w:val="0E0E0E"/>
          <w:sz w:val="24"/>
          <w:szCs w:val="24"/>
          <w:lang w:val="en-GB"/>
        </w:rPr>
        <w:t>the world</w:t>
      </w:r>
      <w:r w:rsidRPr="00876DB6">
        <w:rPr>
          <w:sz w:val="24"/>
          <w:szCs w:val="24"/>
          <w:lang w:val="en-GB"/>
        </w:rPr>
        <w:t>”</w:t>
      </w:r>
      <w:r w:rsidRPr="00876DB6">
        <w:rPr>
          <w:color w:val="0E0E0E"/>
          <w:sz w:val="24"/>
          <w:szCs w:val="24"/>
          <w:lang w:val="en-GB"/>
        </w:rPr>
        <w:t xml:space="preserve"> began to take shape. </w:t>
      </w:r>
    </w:p>
    <w:p w14:paraId="3EFDA8FF" w14:textId="4570CE9B" w:rsidR="00CA5D44" w:rsidRPr="00876DB6" w:rsidRDefault="00EA0828">
      <w:pPr>
        <w:spacing w:line="240" w:lineRule="auto"/>
        <w:jc w:val="both"/>
        <w:rPr>
          <w:color w:val="0E0E0E"/>
          <w:sz w:val="24"/>
          <w:szCs w:val="24"/>
          <w:lang w:val="en-GB"/>
        </w:rPr>
      </w:pPr>
      <w:r w:rsidRPr="00876DB6">
        <w:rPr>
          <w:color w:val="0E0E0E"/>
          <w:sz w:val="24"/>
          <w:szCs w:val="24"/>
          <w:lang w:val="en-GB"/>
        </w:rPr>
        <w:t>However, it is impossible to measure its historical ins and outs without defining what the world is, what we mean by this word which, during the Renaissance, had a long history but whose meanings were constantly changing</w:t>
      </w:r>
      <w:r w:rsidRPr="00876DB6">
        <w:rPr>
          <w:color w:val="0E0E0E"/>
          <w:sz w:val="24"/>
          <w:szCs w:val="24"/>
          <w:vertAlign w:val="superscript"/>
          <w:lang w:val="en-GB"/>
        </w:rPr>
        <w:footnoteReference w:id="13"/>
      </w:r>
      <w:r w:rsidRPr="00876DB6">
        <w:rPr>
          <w:color w:val="0E0E0E"/>
          <w:sz w:val="24"/>
          <w:szCs w:val="24"/>
          <w:lang w:val="en-GB"/>
        </w:rPr>
        <w:t>.</w:t>
      </w:r>
    </w:p>
    <w:p w14:paraId="2449133C" w14:textId="77777777" w:rsidR="00CA5D44" w:rsidRPr="00876DB6" w:rsidRDefault="00CA5D44">
      <w:pPr>
        <w:spacing w:line="240" w:lineRule="auto"/>
        <w:jc w:val="both"/>
        <w:rPr>
          <w:color w:val="0E0E0E"/>
          <w:sz w:val="24"/>
          <w:szCs w:val="24"/>
          <w:lang w:val="en-GB"/>
        </w:rPr>
      </w:pPr>
    </w:p>
    <w:p w14:paraId="5658CF5F" w14:textId="61902D74" w:rsidR="00EA0828" w:rsidRPr="00876DB6" w:rsidRDefault="00EA0828">
      <w:pPr>
        <w:spacing w:line="240" w:lineRule="auto"/>
        <w:jc w:val="both"/>
        <w:rPr>
          <w:color w:val="0E0E0E"/>
          <w:sz w:val="24"/>
          <w:szCs w:val="24"/>
          <w:lang w:val="en-GB"/>
        </w:rPr>
      </w:pPr>
      <w:r w:rsidRPr="00876DB6">
        <w:rPr>
          <w:color w:val="0E0E0E"/>
          <w:sz w:val="24"/>
          <w:szCs w:val="24"/>
          <w:lang w:val="en-GB"/>
        </w:rPr>
        <w:t xml:space="preserve">For the world refers to a </w:t>
      </w:r>
      <w:r w:rsidR="00540CC2" w:rsidRPr="00876DB6">
        <w:rPr>
          <w:color w:val="0E0E0E"/>
          <w:sz w:val="24"/>
          <w:szCs w:val="24"/>
          <w:lang w:val="en-GB"/>
        </w:rPr>
        <w:t xml:space="preserve">multifaceted </w:t>
      </w:r>
      <w:r w:rsidRPr="00876DB6">
        <w:rPr>
          <w:color w:val="0E0E0E"/>
          <w:sz w:val="24"/>
          <w:szCs w:val="24"/>
          <w:lang w:val="en-GB"/>
        </w:rPr>
        <w:t>reality: physical, cosmological, symbolic, existential, political</w:t>
      </w:r>
      <w:r w:rsidR="003B7F55" w:rsidRPr="00876DB6">
        <w:rPr>
          <w:color w:val="0E0E0E"/>
          <w:sz w:val="24"/>
          <w:szCs w:val="24"/>
          <w:lang w:val="en-GB"/>
        </w:rPr>
        <w:t>,</w:t>
      </w:r>
      <w:r w:rsidRPr="00876DB6">
        <w:rPr>
          <w:color w:val="0E0E0E"/>
          <w:sz w:val="24"/>
          <w:szCs w:val="24"/>
          <w:lang w:val="en-GB"/>
        </w:rPr>
        <w:t xml:space="preserve"> and social</w:t>
      </w:r>
      <w:r w:rsidR="003B7F55" w:rsidRPr="00876DB6">
        <w:rPr>
          <w:color w:val="0E0E0E"/>
          <w:sz w:val="24"/>
          <w:szCs w:val="24"/>
          <w:lang w:val="en-GB"/>
        </w:rPr>
        <w:t>;</w:t>
      </w:r>
      <w:r w:rsidRPr="00876DB6">
        <w:rPr>
          <w:color w:val="0E0E0E"/>
          <w:sz w:val="24"/>
          <w:szCs w:val="24"/>
          <w:lang w:val="en-GB"/>
        </w:rPr>
        <w:t xml:space="preserve"> </w:t>
      </w:r>
      <w:r w:rsidR="003B7F55" w:rsidRPr="00876DB6">
        <w:rPr>
          <w:color w:val="0E0E0E"/>
          <w:sz w:val="24"/>
          <w:szCs w:val="24"/>
          <w:lang w:val="en-GB"/>
        </w:rPr>
        <w:t>i</w:t>
      </w:r>
      <w:r w:rsidRPr="00876DB6">
        <w:rPr>
          <w:color w:val="0E0E0E"/>
          <w:sz w:val="24"/>
          <w:szCs w:val="24"/>
          <w:lang w:val="en-GB"/>
        </w:rPr>
        <w:t>t is both a given and a construct. It can refer to the world we inhabit (</w:t>
      </w:r>
      <w:proofErr w:type="spellStart"/>
      <w:r w:rsidRPr="00876DB6">
        <w:rPr>
          <w:i/>
          <w:iCs/>
          <w:color w:val="0E0E0E"/>
          <w:sz w:val="24"/>
          <w:szCs w:val="24"/>
          <w:lang w:val="en-GB"/>
        </w:rPr>
        <w:t>oikoumene</w:t>
      </w:r>
      <w:proofErr w:type="spellEnd"/>
      <w:r w:rsidRPr="00876DB6">
        <w:rPr>
          <w:color w:val="0E0E0E"/>
          <w:sz w:val="24"/>
          <w:szCs w:val="24"/>
          <w:lang w:val="en-GB"/>
        </w:rPr>
        <w:t xml:space="preserve">) and transform, seek to understand, imagine and represent. But the world is also the entire universe, </w:t>
      </w:r>
      <w:r w:rsidRPr="00876DB6">
        <w:rPr>
          <w:i/>
          <w:iCs/>
          <w:color w:val="0E0E0E"/>
          <w:sz w:val="24"/>
          <w:szCs w:val="24"/>
          <w:lang w:val="en-GB"/>
        </w:rPr>
        <w:t>cosmos</w:t>
      </w:r>
      <w:r w:rsidRPr="00876DB6">
        <w:rPr>
          <w:color w:val="0E0E0E"/>
          <w:sz w:val="24"/>
          <w:szCs w:val="24"/>
          <w:lang w:val="en-GB"/>
        </w:rPr>
        <w:t xml:space="preserve"> or </w:t>
      </w:r>
      <w:r w:rsidRPr="00876DB6">
        <w:rPr>
          <w:i/>
          <w:iCs/>
          <w:color w:val="0E0E0E"/>
          <w:sz w:val="24"/>
          <w:szCs w:val="24"/>
          <w:lang w:val="en-GB"/>
        </w:rPr>
        <w:t>universe</w:t>
      </w:r>
      <w:r w:rsidRPr="00876DB6">
        <w:rPr>
          <w:color w:val="0E0E0E"/>
          <w:sz w:val="24"/>
          <w:szCs w:val="24"/>
          <w:lang w:val="en-GB"/>
        </w:rPr>
        <w:t xml:space="preserve"> as an ordered whole.</w:t>
      </w:r>
    </w:p>
    <w:p w14:paraId="41F12C01" w14:textId="679E26CE" w:rsidR="00540CC2" w:rsidRPr="00876DB6" w:rsidRDefault="00540CC2">
      <w:pPr>
        <w:spacing w:line="240" w:lineRule="auto"/>
        <w:jc w:val="both"/>
        <w:rPr>
          <w:color w:val="0E0E0E"/>
          <w:sz w:val="24"/>
          <w:szCs w:val="24"/>
          <w:lang w:val="en-GB"/>
        </w:rPr>
      </w:pPr>
      <w:r w:rsidRPr="00876DB6">
        <w:rPr>
          <w:color w:val="0E0E0E"/>
          <w:sz w:val="24"/>
          <w:szCs w:val="24"/>
          <w:lang w:val="en-GB"/>
        </w:rPr>
        <w:t>It refers sometimes to what surrounds and frames human beings — an environment, a horizon, a scene — and sometimes to a form of existence: a world is then what makes possible a certain way of being, thinking, acting, living, and relating to others. It is also the social space to which we belong, with its norms, languages and images, forming a unique universe, a separate society, a parallel or alternative reality.</w:t>
      </w:r>
    </w:p>
    <w:p w14:paraId="0600F8EB" w14:textId="77777777" w:rsidR="00540CC2" w:rsidRPr="00876DB6" w:rsidRDefault="00540CC2">
      <w:pPr>
        <w:spacing w:line="240" w:lineRule="auto"/>
        <w:jc w:val="both"/>
        <w:rPr>
          <w:color w:val="0E0E0E"/>
          <w:sz w:val="24"/>
          <w:szCs w:val="24"/>
          <w:lang w:val="en-GB"/>
        </w:rPr>
      </w:pPr>
    </w:p>
    <w:p w14:paraId="64DC8D76" w14:textId="77777777" w:rsidR="00540CC2" w:rsidRPr="00876DB6" w:rsidRDefault="00540CC2" w:rsidP="00540CC2">
      <w:pPr>
        <w:spacing w:line="240" w:lineRule="auto"/>
        <w:jc w:val="both"/>
        <w:rPr>
          <w:color w:val="0E0E0E"/>
          <w:sz w:val="24"/>
          <w:szCs w:val="24"/>
          <w:lang w:val="en-GB"/>
        </w:rPr>
      </w:pPr>
      <w:r w:rsidRPr="00876DB6">
        <w:rPr>
          <w:color w:val="0E0E0E"/>
          <w:sz w:val="24"/>
          <w:szCs w:val="24"/>
          <w:lang w:val="en-GB"/>
        </w:rPr>
        <w:t>More broadly, the world can also be an age, an era, an order or disorder, a whole or a part of... It can be seen as a work, a structure, a narrative, an experience, or even a mental projection — a collective or individual imagination.</w:t>
      </w:r>
    </w:p>
    <w:p w14:paraId="2CB150D4" w14:textId="7C2BE6DE" w:rsidR="00540CC2" w:rsidRPr="00876DB6" w:rsidRDefault="00540CC2" w:rsidP="00540CC2">
      <w:pPr>
        <w:spacing w:line="240" w:lineRule="auto"/>
        <w:jc w:val="both"/>
        <w:rPr>
          <w:color w:val="0E0E0E"/>
          <w:sz w:val="24"/>
          <w:szCs w:val="24"/>
          <w:lang w:val="en-GB"/>
        </w:rPr>
      </w:pPr>
      <w:r w:rsidRPr="00876DB6">
        <w:rPr>
          <w:color w:val="0E0E0E"/>
          <w:sz w:val="24"/>
          <w:szCs w:val="24"/>
          <w:lang w:val="en-GB"/>
        </w:rPr>
        <w:t>The world is what we inhabit — and therefore what we seek to understand, represent, and even transform.</w:t>
      </w:r>
    </w:p>
    <w:p w14:paraId="72DFAC03" w14:textId="08BD6D30" w:rsidR="00540CC2" w:rsidRPr="00876DB6" w:rsidRDefault="00540CC2" w:rsidP="00540CC2">
      <w:pPr>
        <w:spacing w:line="240" w:lineRule="auto"/>
        <w:jc w:val="both"/>
        <w:rPr>
          <w:color w:val="0E0E0E"/>
          <w:sz w:val="24"/>
          <w:szCs w:val="24"/>
          <w:lang w:val="en-GB"/>
        </w:rPr>
      </w:pPr>
      <w:r w:rsidRPr="00876DB6">
        <w:rPr>
          <w:color w:val="0E0E0E"/>
          <w:sz w:val="24"/>
          <w:szCs w:val="24"/>
          <w:lang w:val="en-GB"/>
        </w:rPr>
        <w:lastRenderedPageBreak/>
        <w:t>Therefore, rather than considering the world as a given or self-eviden</w:t>
      </w:r>
      <w:r w:rsidR="003B7F55" w:rsidRPr="00876DB6">
        <w:rPr>
          <w:color w:val="0E0E0E"/>
          <w:sz w:val="24"/>
          <w:szCs w:val="24"/>
          <w:lang w:val="en-GB"/>
        </w:rPr>
        <w:t>cing</w:t>
      </w:r>
      <w:r w:rsidRPr="00876DB6">
        <w:rPr>
          <w:color w:val="0E0E0E"/>
          <w:sz w:val="24"/>
          <w:szCs w:val="24"/>
          <w:lang w:val="en-GB"/>
        </w:rPr>
        <w:t xml:space="preserve"> fact, we wish, on the contrary, to question its foundations and meanings in order to better understand its nature.</w:t>
      </w:r>
    </w:p>
    <w:p w14:paraId="23338CE0" w14:textId="77777777" w:rsidR="00CA5D44" w:rsidRPr="00876DB6" w:rsidRDefault="00CA5D44">
      <w:pPr>
        <w:spacing w:line="240" w:lineRule="auto"/>
        <w:jc w:val="both"/>
        <w:rPr>
          <w:color w:val="0E0E0E"/>
          <w:sz w:val="24"/>
          <w:szCs w:val="24"/>
          <w:lang w:val="en-GB"/>
        </w:rPr>
      </w:pPr>
    </w:p>
    <w:p w14:paraId="7F4238DB" w14:textId="54AB4223" w:rsidR="00CA5D44" w:rsidRPr="00876DB6" w:rsidRDefault="00562A0A">
      <w:pPr>
        <w:spacing w:line="240" w:lineRule="auto"/>
        <w:jc w:val="both"/>
        <w:rPr>
          <w:color w:val="0E0E0E"/>
          <w:sz w:val="24"/>
          <w:szCs w:val="24"/>
          <w:lang w:val="en-GB"/>
        </w:rPr>
      </w:pPr>
      <w:r w:rsidRPr="00876DB6">
        <w:rPr>
          <w:color w:val="0E0E0E"/>
          <w:sz w:val="24"/>
          <w:szCs w:val="24"/>
          <w:lang w:val="en-GB"/>
        </w:rPr>
        <w:t xml:space="preserve">To this end, in addition to historical research and the rich historiography on the Renaissance world, we cannot do without critical reflections and theoretical tools from our contemporary world — whether it be Heidegger’s notion of </w:t>
      </w:r>
      <w:proofErr w:type="spellStart"/>
      <w:r w:rsidRPr="00876DB6">
        <w:rPr>
          <w:i/>
          <w:iCs/>
          <w:color w:val="0E0E0E"/>
          <w:sz w:val="24"/>
          <w:szCs w:val="24"/>
          <w:lang w:val="en-GB"/>
        </w:rPr>
        <w:t>Weltlichkeit</w:t>
      </w:r>
      <w:proofErr w:type="spellEnd"/>
      <w:r w:rsidRPr="00876DB6">
        <w:rPr>
          <w:color w:val="0E0E0E"/>
          <w:sz w:val="24"/>
          <w:szCs w:val="24"/>
          <w:vertAlign w:val="superscript"/>
          <w:lang w:val="en-GB"/>
        </w:rPr>
        <w:footnoteReference w:id="14"/>
      </w:r>
      <w:r w:rsidRPr="00876DB6">
        <w:rPr>
          <w:color w:val="0E0E0E"/>
          <w:sz w:val="24"/>
          <w:szCs w:val="24"/>
          <w:lang w:val="en-GB"/>
        </w:rPr>
        <w:t xml:space="preserve"> (“worldliness”) , the contributions of Michel Foucault (notably </w:t>
      </w:r>
      <w:r w:rsidRPr="00876DB6">
        <w:rPr>
          <w:i/>
          <w:iCs/>
          <w:color w:val="0E0E0E"/>
          <w:sz w:val="24"/>
          <w:szCs w:val="24"/>
          <w:lang w:val="en-GB"/>
        </w:rPr>
        <w:t>Les Mots et les choses</w:t>
      </w:r>
      <w:r w:rsidRPr="00876DB6">
        <w:rPr>
          <w:color w:val="0E0E0E"/>
          <w:sz w:val="24"/>
          <w:szCs w:val="24"/>
          <w:lang w:val="en-GB"/>
        </w:rPr>
        <w:t>, 1966)</w:t>
      </w:r>
      <w:r w:rsidRPr="00876DB6">
        <w:rPr>
          <w:color w:val="0E0E0E"/>
          <w:sz w:val="24"/>
          <w:szCs w:val="24"/>
          <w:vertAlign w:val="superscript"/>
          <w:lang w:val="en-GB"/>
        </w:rPr>
        <w:footnoteReference w:id="15"/>
      </w:r>
      <w:r w:rsidRPr="00876DB6">
        <w:rPr>
          <w:color w:val="0E0E0E"/>
          <w:sz w:val="24"/>
          <w:szCs w:val="24"/>
          <w:lang w:val="en-GB"/>
        </w:rPr>
        <w:t xml:space="preserve">, Maurice Merleau-Ponty (notably </w:t>
      </w:r>
      <w:r w:rsidRPr="00876DB6">
        <w:rPr>
          <w:i/>
          <w:iCs/>
          <w:color w:val="0E0E0E"/>
          <w:sz w:val="24"/>
          <w:szCs w:val="24"/>
          <w:lang w:val="en-GB"/>
        </w:rPr>
        <w:t>La Prose du monde</w:t>
      </w:r>
      <w:r w:rsidRPr="00876DB6">
        <w:rPr>
          <w:color w:val="0E0E0E"/>
          <w:sz w:val="24"/>
          <w:szCs w:val="24"/>
          <w:lang w:val="en-GB"/>
        </w:rPr>
        <w:t>, 1969)</w:t>
      </w:r>
      <w:r w:rsidRPr="00876DB6">
        <w:rPr>
          <w:color w:val="0E0E0E"/>
          <w:sz w:val="24"/>
          <w:szCs w:val="24"/>
          <w:vertAlign w:val="superscript"/>
          <w:lang w:val="en-GB"/>
        </w:rPr>
        <w:footnoteReference w:id="16"/>
      </w:r>
      <w:r w:rsidRPr="00876DB6">
        <w:rPr>
          <w:color w:val="0E0E0E"/>
          <w:sz w:val="24"/>
          <w:szCs w:val="24"/>
          <w:lang w:val="en-GB"/>
        </w:rPr>
        <w:t xml:space="preserve">, Nelson Goodman’s </w:t>
      </w:r>
      <w:r w:rsidRPr="00876DB6">
        <w:rPr>
          <w:i/>
          <w:iCs/>
          <w:color w:val="0E0E0E"/>
          <w:sz w:val="24"/>
          <w:szCs w:val="24"/>
          <w:lang w:val="en-GB"/>
        </w:rPr>
        <w:t>ways of making worlds</w:t>
      </w:r>
      <w:r w:rsidRPr="00876DB6">
        <w:rPr>
          <w:color w:val="0E0E0E"/>
          <w:sz w:val="24"/>
          <w:szCs w:val="24"/>
          <w:vertAlign w:val="superscript"/>
          <w:lang w:val="en-GB"/>
        </w:rPr>
        <w:footnoteReference w:id="17"/>
      </w:r>
      <w:r w:rsidRPr="00876DB6">
        <w:rPr>
          <w:color w:val="0E0E0E"/>
          <w:sz w:val="24"/>
          <w:szCs w:val="24"/>
          <w:lang w:val="en-GB"/>
        </w:rPr>
        <w:t>, the power and limitations of words in imagining and “describing the world” (Francis Wolff)</w:t>
      </w:r>
      <w:r w:rsidRPr="00876DB6">
        <w:rPr>
          <w:color w:val="0E0E0E"/>
          <w:sz w:val="24"/>
          <w:szCs w:val="24"/>
          <w:vertAlign w:val="superscript"/>
          <w:lang w:val="en-GB"/>
        </w:rPr>
        <w:footnoteReference w:id="18"/>
      </w:r>
      <w:r w:rsidRPr="00876DB6">
        <w:rPr>
          <w:color w:val="0E0E0E"/>
          <w:sz w:val="24"/>
          <w:szCs w:val="24"/>
          <w:lang w:val="en-GB"/>
        </w:rPr>
        <w:t xml:space="preserve"> or, in an anthropological </w:t>
      </w:r>
      <w:r w:rsidR="003B7F55" w:rsidRPr="00876DB6">
        <w:rPr>
          <w:color w:val="0E0E0E"/>
          <w:sz w:val="24"/>
          <w:szCs w:val="24"/>
          <w:lang w:val="en-GB"/>
        </w:rPr>
        <w:t>sense</w:t>
      </w:r>
      <w:r w:rsidRPr="00876DB6">
        <w:rPr>
          <w:color w:val="0E0E0E"/>
          <w:sz w:val="24"/>
          <w:szCs w:val="24"/>
          <w:lang w:val="en-GB"/>
        </w:rPr>
        <w:t>, the processes of “worlding” or “composition of worlds” proposed by Philippe Descola</w:t>
      </w:r>
      <w:r w:rsidRPr="00876DB6">
        <w:rPr>
          <w:color w:val="0E0E0E"/>
          <w:sz w:val="24"/>
          <w:szCs w:val="24"/>
          <w:vertAlign w:val="superscript"/>
          <w:lang w:val="en-GB"/>
        </w:rPr>
        <w:footnoteReference w:id="19"/>
      </w:r>
      <w:r w:rsidRPr="00876DB6">
        <w:rPr>
          <w:color w:val="0E0E0E"/>
          <w:sz w:val="24"/>
          <w:szCs w:val="24"/>
          <w:lang w:val="en-GB"/>
        </w:rPr>
        <w:t>.</w:t>
      </w:r>
    </w:p>
    <w:p w14:paraId="2A8C1CA6" w14:textId="3643AEA3" w:rsidR="00CA5D44" w:rsidRPr="00876DB6" w:rsidRDefault="00F64F9E">
      <w:pPr>
        <w:pStyle w:val="Titre1"/>
        <w:rPr>
          <w:sz w:val="24"/>
          <w:szCs w:val="24"/>
          <w:highlight w:val="white"/>
          <w:lang w:val="en-GB"/>
        </w:rPr>
      </w:pPr>
      <w:bookmarkStart w:id="1" w:name="_heading=h.yhk0yax8yo0i" w:colFirst="0" w:colLast="0"/>
      <w:bookmarkEnd w:id="1"/>
      <w:r w:rsidRPr="00876DB6">
        <w:rPr>
          <w:lang w:val="en-GB"/>
        </w:rPr>
        <w:t xml:space="preserve">Conference themes: </w:t>
      </w:r>
    </w:p>
    <w:p w14:paraId="5C33E624" w14:textId="0C4869EA" w:rsidR="00CA5D44" w:rsidRPr="00876DB6" w:rsidRDefault="00F64F9E">
      <w:pPr>
        <w:jc w:val="both"/>
        <w:rPr>
          <w:color w:val="0E0E0E"/>
          <w:sz w:val="24"/>
          <w:szCs w:val="24"/>
          <w:highlight w:val="white"/>
          <w:lang w:val="en-GB"/>
        </w:rPr>
      </w:pPr>
      <w:r w:rsidRPr="00876DB6">
        <w:rPr>
          <w:color w:val="0E0E0E"/>
          <w:sz w:val="24"/>
          <w:szCs w:val="24"/>
          <w:lang w:val="en-GB"/>
        </w:rPr>
        <w:t>At a time when the contours of the known are being redefined, images — whether they relate to knowledge or are mental, poetic or artistic — are becoming privileged mediations, complex operators of knowledge and enunciation of the world.</w:t>
      </w:r>
    </w:p>
    <w:p w14:paraId="7A1890EC" w14:textId="77777777" w:rsidR="00CA5D44" w:rsidRPr="00876DB6" w:rsidRDefault="00CA5D44">
      <w:pPr>
        <w:spacing w:line="240" w:lineRule="auto"/>
        <w:jc w:val="both"/>
        <w:rPr>
          <w:color w:val="0E0E0E"/>
          <w:sz w:val="24"/>
          <w:szCs w:val="24"/>
          <w:highlight w:val="white"/>
          <w:lang w:val="en-GB"/>
        </w:rPr>
      </w:pPr>
    </w:p>
    <w:p w14:paraId="176C15E8" w14:textId="10D9BDA3" w:rsidR="00CA5D44" w:rsidRPr="00876DB6" w:rsidRDefault="00F64F9E">
      <w:pPr>
        <w:spacing w:line="240" w:lineRule="auto"/>
        <w:jc w:val="both"/>
        <w:rPr>
          <w:color w:val="0E0E0E"/>
          <w:sz w:val="24"/>
          <w:szCs w:val="24"/>
          <w:lang w:val="en-GB"/>
        </w:rPr>
      </w:pPr>
      <w:r w:rsidRPr="00876DB6">
        <w:rPr>
          <w:color w:val="0E0E0E"/>
          <w:sz w:val="24"/>
          <w:szCs w:val="24"/>
          <w:lang w:val="en-GB"/>
        </w:rPr>
        <w:t>This symposium aims to examine how the world is constructed and expressed through images, studying how they describe, organise and transform human — and possibly non-human — experience. The approach is resolutely interdisciplinary, combining perspectives from art history, the history of knowledge, philosophy, visual anthropology, and the history of technology and beliefs.</w:t>
      </w:r>
    </w:p>
    <w:p w14:paraId="7A5AEC07" w14:textId="77777777" w:rsidR="00F64F9E" w:rsidRPr="00876DB6" w:rsidRDefault="00F64F9E">
      <w:pPr>
        <w:spacing w:line="240" w:lineRule="auto"/>
        <w:jc w:val="both"/>
        <w:rPr>
          <w:color w:val="0E0E0E"/>
          <w:sz w:val="24"/>
          <w:szCs w:val="24"/>
          <w:highlight w:val="white"/>
          <w:lang w:val="en-GB"/>
        </w:rPr>
      </w:pPr>
    </w:p>
    <w:p w14:paraId="28913143" w14:textId="77777777" w:rsidR="00CA5D44" w:rsidRPr="00876DB6" w:rsidRDefault="00493930">
      <w:pPr>
        <w:spacing w:line="240" w:lineRule="auto"/>
        <w:jc w:val="both"/>
        <w:rPr>
          <w:sz w:val="24"/>
          <w:szCs w:val="24"/>
          <w:lang w:val="en-GB"/>
        </w:rPr>
      </w:pPr>
      <w:r w:rsidRPr="00876DB6">
        <w:rPr>
          <w:sz w:val="24"/>
          <w:szCs w:val="24"/>
          <w:lang w:val="en-GB"/>
        </w:rPr>
        <w:t>***</w:t>
      </w:r>
    </w:p>
    <w:p w14:paraId="22E88BCF" w14:textId="77777777" w:rsidR="00F64F9E" w:rsidRPr="00876DB6" w:rsidRDefault="00F64F9E">
      <w:pPr>
        <w:spacing w:line="240" w:lineRule="auto"/>
        <w:jc w:val="both"/>
        <w:rPr>
          <w:sz w:val="24"/>
          <w:szCs w:val="24"/>
          <w:lang w:val="en-GB"/>
        </w:rPr>
      </w:pPr>
    </w:p>
    <w:p w14:paraId="651B91DB" w14:textId="76C7E86B" w:rsidR="00CA5D44" w:rsidRPr="00876DB6" w:rsidRDefault="00F64F9E">
      <w:pPr>
        <w:spacing w:line="240" w:lineRule="auto"/>
        <w:jc w:val="both"/>
        <w:rPr>
          <w:sz w:val="24"/>
          <w:szCs w:val="24"/>
          <w:lang w:val="en-GB"/>
        </w:rPr>
      </w:pPr>
      <w:r w:rsidRPr="00876DB6">
        <w:rPr>
          <w:sz w:val="24"/>
          <w:szCs w:val="24"/>
          <w:lang w:val="en-GB"/>
        </w:rPr>
        <w:t xml:space="preserve">Rather than structuring this call around pre-established categories of objects or visual devices </w:t>
      </w:r>
      <w:r w:rsidRPr="00876DB6">
        <w:rPr>
          <w:color w:val="0E0E0E"/>
          <w:sz w:val="24"/>
          <w:szCs w:val="24"/>
          <w:highlight w:val="white"/>
          <w:lang w:val="en-GB"/>
        </w:rPr>
        <w:t>—</w:t>
      </w:r>
      <w:r w:rsidRPr="00876DB6">
        <w:rPr>
          <w:color w:val="0E0E0E"/>
          <w:sz w:val="24"/>
          <w:szCs w:val="24"/>
          <w:lang w:val="en-GB"/>
        </w:rPr>
        <w:t xml:space="preserve"> whether illustrated books or illuminated manuscripts, geographical or nautical maps, frescoes and murals, sculptures or reliefs, celestial or terrestrial globes, ephemeral or festive decorations, scientific objects such as clocks, astrolabes or automata, but also anatomical or botanical plates, engravings, prints, architectural drawings, narrative tapestries, liturgical objects, iconographic coins or medals, and even theatrical devices or artefacts from cabinets of curiosities </w:t>
      </w:r>
      <w:r w:rsidRPr="00876DB6">
        <w:rPr>
          <w:color w:val="0E0E0E"/>
          <w:sz w:val="24"/>
          <w:szCs w:val="24"/>
          <w:highlight w:val="white"/>
          <w:lang w:val="en-GB"/>
        </w:rPr>
        <w:t>—</w:t>
      </w:r>
      <w:r w:rsidRPr="00876DB6">
        <w:rPr>
          <w:color w:val="0E0E0E"/>
          <w:sz w:val="24"/>
          <w:szCs w:val="24"/>
          <w:lang w:val="en-GB"/>
        </w:rPr>
        <w:t>,</w:t>
      </w:r>
      <w:r w:rsidRPr="00876DB6">
        <w:rPr>
          <w:sz w:val="24"/>
          <w:szCs w:val="24"/>
          <w:lang w:val="en-GB"/>
        </w:rPr>
        <w:t xml:space="preserve"> we propose to reflect on how images actively participate in the cultural construction of a world.</w:t>
      </w:r>
    </w:p>
    <w:p w14:paraId="32BAB9B2" w14:textId="77777777" w:rsidR="00CA5D44" w:rsidRPr="00876DB6" w:rsidRDefault="00CA5D44">
      <w:pPr>
        <w:spacing w:line="240" w:lineRule="auto"/>
        <w:jc w:val="both"/>
        <w:rPr>
          <w:color w:val="0E0E0E"/>
          <w:sz w:val="24"/>
          <w:szCs w:val="24"/>
          <w:highlight w:val="white"/>
          <w:lang w:val="en-GB"/>
        </w:rPr>
      </w:pPr>
    </w:p>
    <w:p w14:paraId="7DFE6E22" w14:textId="155AC48D" w:rsidR="00661BDE" w:rsidRPr="00876DB6" w:rsidRDefault="00661BDE">
      <w:pPr>
        <w:spacing w:line="240" w:lineRule="auto"/>
        <w:jc w:val="both"/>
        <w:rPr>
          <w:color w:val="0E0E0E"/>
          <w:sz w:val="24"/>
          <w:szCs w:val="24"/>
          <w:highlight w:val="white"/>
          <w:lang w:val="en-GB"/>
        </w:rPr>
      </w:pPr>
      <w:r w:rsidRPr="00876DB6">
        <w:rPr>
          <w:color w:val="0E0E0E"/>
          <w:sz w:val="24"/>
          <w:szCs w:val="24"/>
          <w:lang w:val="en-GB"/>
        </w:rPr>
        <w:lastRenderedPageBreak/>
        <w:t xml:space="preserve">This </w:t>
      </w:r>
      <w:r w:rsidR="003B7F55" w:rsidRPr="00876DB6">
        <w:rPr>
          <w:color w:val="0E0E0E"/>
          <w:sz w:val="24"/>
          <w:szCs w:val="24"/>
          <w:lang w:val="en-GB"/>
        </w:rPr>
        <w:t>reflection</w:t>
      </w:r>
      <w:r w:rsidRPr="00876DB6">
        <w:rPr>
          <w:color w:val="0E0E0E"/>
          <w:sz w:val="24"/>
          <w:szCs w:val="24"/>
          <w:lang w:val="en-GB"/>
        </w:rPr>
        <w:t xml:space="preserve"> is based on a series of formal, symbolic and theoretical tensions, conceived as flexible heuristic frameworks, which open up a space for analysis where images are not simply passive witnesses to reality, but major players in its construction, organisation and questioning.</w:t>
      </w:r>
    </w:p>
    <w:p w14:paraId="0A5CAEE3" w14:textId="77777777" w:rsidR="00CA5D44" w:rsidRPr="00876DB6" w:rsidRDefault="00CA5D44">
      <w:pPr>
        <w:spacing w:line="240" w:lineRule="auto"/>
        <w:jc w:val="both"/>
        <w:rPr>
          <w:color w:val="0E0E0E"/>
          <w:sz w:val="24"/>
          <w:szCs w:val="24"/>
          <w:highlight w:val="white"/>
          <w:lang w:val="en-GB"/>
        </w:rPr>
      </w:pPr>
    </w:p>
    <w:p w14:paraId="259BDF42" w14:textId="646CB0E0" w:rsidR="00661BDE" w:rsidRPr="00876DB6" w:rsidRDefault="00661BDE" w:rsidP="00661BDE">
      <w:pPr>
        <w:spacing w:line="240" w:lineRule="auto"/>
        <w:ind w:left="720"/>
        <w:jc w:val="both"/>
        <w:rPr>
          <w:color w:val="0E0E0E"/>
          <w:sz w:val="24"/>
          <w:szCs w:val="24"/>
          <w:highlight w:val="white"/>
          <w:lang w:val="en-GB"/>
        </w:rPr>
      </w:pPr>
      <w:r w:rsidRPr="00876DB6">
        <w:rPr>
          <w:i/>
          <w:iCs/>
          <w:color w:val="0E0E0E"/>
          <w:sz w:val="24"/>
          <w:szCs w:val="24"/>
          <w:highlight w:val="white"/>
          <w:lang w:val="en-GB"/>
        </w:rPr>
        <w:t>1. The world as a universe: order and scale</w:t>
      </w:r>
    </w:p>
    <w:p w14:paraId="3917B006" w14:textId="6B8F0FAF" w:rsidR="00661BDE" w:rsidRPr="00876DB6" w:rsidRDefault="00661BDE" w:rsidP="00661BDE">
      <w:pPr>
        <w:spacing w:line="240" w:lineRule="auto"/>
        <w:ind w:left="1440"/>
        <w:jc w:val="both"/>
        <w:rPr>
          <w:color w:val="0E0E0E"/>
          <w:sz w:val="24"/>
          <w:szCs w:val="24"/>
          <w:highlight w:val="white"/>
          <w:lang w:val="en-GB"/>
        </w:rPr>
      </w:pPr>
      <w:r w:rsidRPr="00876DB6">
        <w:rPr>
          <w:color w:val="0E0E0E"/>
          <w:sz w:val="24"/>
          <w:szCs w:val="24"/>
          <w:lang w:val="en-GB"/>
        </w:rPr>
        <w:t>Large/small; macrocosm/microcosm; south/north; east/west; infinite/finite; space/time; habitable/hostile; order/chaos; nature/culture; celestial/terrestrial; finite/eternal.</w:t>
      </w:r>
    </w:p>
    <w:p w14:paraId="1CEB65B2" w14:textId="77777777" w:rsidR="00CA5D44" w:rsidRPr="00876DB6" w:rsidRDefault="00CA5D44" w:rsidP="00661BDE">
      <w:pPr>
        <w:spacing w:line="240" w:lineRule="auto"/>
        <w:jc w:val="both"/>
        <w:rPr>
          <w:color w:val="0E0E0E"/>
          <w:sz w:val="24"/>
          <w:szCs w:val="24"/>
          <w:highlight w:val="white"/>
          <w:lang w:val="en-GB"/>
        </w:rPr>
      </w:pPr>
    </w:p>
    <w:p w14:paraId="0DA8E497" w14:textId="6BFAE255" w:rsidR="00661BDE" w:rsidRPr="00876DB6" w:rsidRDefault="00493930" w:rsidP="00661BDE">
      <w:pPr>
        <w:spacing w:line="240" w:lineRule="auto"/>
        <w:ind w:left="720"/>
        <w:jc w:val="both"/>
        <w:rPr>
          <w:i/>
          <w:iCs/>
          <w:color w:val="0E0E0E"/>
          <w:sz w:val="24"/>
          <w:szCs w:val="24"/>
          <w:lang w:val="en-GB"/>
        </w:rPr>
      </w:pPr>
      <w:r w:rsidRPr="00876DB6">
        <w:rPr>
          <w:i/>
          <w:iCs/>
          <w:color w:val="0E0E0E"/>
          <w:sz w:val="24"/>
          <w:szCs w:val="24"/>
          <w:highlight w:val="white"/>
          <w:lang w:val="en-GB"/>
        </w:rPr>
        <w:t xml:space="preserve">2. </w:t>
      </w:r>
      <w:r w:rsidR="00661BDE" w:rsidRPr="00876DB6">
        <w:rPr>
          <w:i/>
          <w:iCs/>
          <w:color w:val="0E0E0E"/>
          <w:sz w:val="24"/>
          <w:szCs w:val="24"/>
          <w:lang w:val="en-GB"/>
        </w:rPr>
        <w:t>Places in the world: spaces, territories and spatial relationships</w:t>
      </w:r>
    </w:p>
    <w:p w14:paraId="7CB5F90E" w14:textId="4B278360" w:rsidR="00CA5D44" w:rsidRPr="00876DB6" w:rsidRDefault="00661BDE" w:rsidP="00661BDE">
      <w:pPr>
        <w:spacing w:line="240" w:lineRule="auto"/>
        <w:ind w:left="1440"/>
        <w:jc w:val="both"/>
        <w:rPr>
          <w:color w:val="0E0E0E"/>
          <w:sz w:val="24"/>
          <w:szCs w:val="24"/>
          <w:lang w:val="en-GB"/>
        </w:rPr>
      </w:pPr>
      <w:r w:rsidRPr="00876DB6">
        <w:rPr>
          <w:color w:val="0E0E0E"/>
          <w:sz w:val="24"/>
          <w:szCs w:val="24"/>
          <w:lang w:val="en-GB"/>
        </w:rPr>
        <w:t>Near/far; centre/periphery; local/global; urban/rural; oriented/disoriented; boundary/continuity; mobility/fixity; public/private; built/natural.</w:t>
      </w:r>
    </w:p>
    <w:p w14:paraId="201EBC1F" w14:textId="77777777" w:rsidR="00661BDE" w:rsidRPr="00876DB6" w:rsidRDefault="00661BDE" w:rsidP="00661BDE">
      <w:pPr>
        <w:spacing w:line="240" w:lineRule="auto"/>
        <w:jc w:val="both"/>
        <w:rPr>
          <w:color w:val="0E0E0E"/>
          <w:sz w:val="24"/>
          <w:szCs w:val="24"/>
          <w:highlight w:val="white"/>
          <w:lang w:val="en-GB"/>
        </w:rPr>
      </w:pPr>
    </w:p>
    <w:p w14:paraId="0B9E3253" w14:textId="116BB491" w:rsidR="00661BDE" w:rsidRPr="00876DB6" w:rsidRDefault="00493930" w:rsidP="00661BDE">
      <w:pPr>
        <w:spacing w:line="240" w:lineRule="auto"/>
        <w:ind w:left="720"/>
        <w:jc w:val="both"/>
        <w:rPr>
          <w:i/>
          <w:iCs/>
          <w:color w:val="0E0E0E"/>
          <w:sz w:val="24"/>
          <w:szCs w:val="24"/>
          <w:lang w:val="en-GB"/>
        </w:rPr>
      </w:pPr>
      <w:r w:rsidRPr="00876DB6">
        <w:rPr>
          <w:i/>
          <w:iCs/>
          <w:color w:val="0E0E0E"/>
          <w:sz w:val="24"/>
          <w:szCs w:val="24"/>
          <w:highlight w:val="white"/>
          <w:lang w:val="en-GB"/>
        </w:rPr>
        <w:t xml:space="preserve">3. </w:t>
      </w:r>
      <w:r w:rsidR="00661BDE" w:rsidRPr="00876DB6">
        <w:rPr>
          <w:i/>
          <w:iCs/>
          <w:color w:val="0E0E0E"/>
          <w:sz w:val="24"/>
          <w:szCs w:val="24"/>
          <w:lang w:val="en-GB"/>
        </w:rPr>
        <w:t>The world and its temporalities: histories, narratives and rhythms</w:t>
      </w:r>
    </w:p>
    <w:p w14:paraId="3BF8607D" w14:textId="4EFD50A0" w:rsidR="00CA5D44" w:rsidRPr="00876DB6" w:rsidRDefault="00661BDE" w:rsidP="00661BDE">
      <w:pPr>
        <w:spacing w:line="240" w:lineRule="auto"/>
        <w:ind w:left="1440"/>
        <w:jc w:val="both"/>
        <w:rPr>
          <w:color w:val="0E0E0E"/>
          <w:sz w:val="24"/>
          <w:szCs w:val="24"/>
          <w:lang w:val="en-GB"/>
        </w:rPr>
      </w:pPr>
      <w:r w:rsidRPr="00876DB6">
        <w:rPr>
          <w:color w:val="0E0E0E"/>
          <w:sz w:val="24"/>
          <w:szCs w:val="24"/>
          <w:lang w:val="en-GB"/>
        </w:rPr>
        <w:t>Origin/end; past/present; cyclical/linear; memory/forgetting; permanence/rupture; historical/mythical; simultaneity/succession; ancient/modern; archaic/new; providence/chance.</w:t>
      </w:r>
    </w:p>
    <w:p w14:paraId="05222D53" w14:textId="77777777" w:rsidR="00661BDE" w:rsidRPr="00876DB6" w:rsidRDefault="00661BDE" w:rsidP="005902E6">
      <w:pPr>
        <w:spacing w:line="240" w:lineRule="auto"/>
        <w:jc w:val="both"/>
        <w:rPr>
          <w:b/>
          <w:bCs/>
          <w:color w:val="0E0E0E"/>
          <w:sz w:val="24"/>
          <w:szCs w:val="24"/>
          <w:highlight w:val="white"/>
          <w:lang w:val="en-GB"/>
        </w:rPr>
      </w:pPr>
    </w:p>
    <w:p w14:paraId="4926F3C0" w14:textId="7CBB2958" w:rsidR="00661BDE" w:rsidRPr="00876DB6" w:rsidRDefault="00493930" w:rsidP="00661BDE">
      <w:pPr>
        <w:spacing w:line="240" w:lineRule="auto"/>
        <w:ind w:left="720"/>
        <w:jc w:val="both"/>
        <w:rPr>
          <w:i/>
          <w:iCs/>
          <w:color w:val="0E0E0E"/>
          <w:sz w:val="24"/>
          <w:szCs w:val="24"/>
          <w:lang w:val="en-GB"/>
        </w:rPr>
      </w:pPr>
      <w:r w:rsidRPr="00876DB6">
        <w:rPr>
          <w:i/>
          <w:iCs/>
          <w:color w:val="0E0E0E"/>
          <w:sz w:val="24"/>
          <w:szCs w:val="24"/>
          <w:highlight w:val="white"/>
          <w:lang w:val="en-GB"/>
        </w:rPr>
        <w:t xml:space="preserve">4. </w:t>
      </w:r>
      <w:r w:rsidR="00661BDE" w:rsidRPr="00876DB6">
        <w:rPr>
          <w:i/>
          <w:iCs/>
          <w:color w:val="0E0E0E"/>
          <w:sz w:val="24"/>
          <w:szCs w:val="24"/>
          <w:lang w:val="en-GB"/>
        </w:rPr>
        <w:t>Visible worlds, invisible worlds: perceptions, apparitions, visions</w:t>
      </w:r>
    </w:p>
    <w:p w14:paraId="3EF1AEBC" w14:textId="0AC637C0" w:rsidR="00CA5D44" w:rsidRPr="00876DB6" w:rsidRDefault="00661BDE" w:rsidP="00661BDE">
      <w:pPr>
        <w:spacing w:line="240" w:lineRule="auto"/>
        <w:ind w:left="1440"/>
        <w:jc w:val="both"/>
        <w:rPr>
          <w:color w:val="0E0E0E"/>
          <w:sz w:val="24"/>
          <w:szCs w:val="24"/>
          <w:lang w:val="en-GB"/>
        </w:rPr>
      </w:pPr>
      <w:r w:rsidRPr="00876DB6">
        <w:rPr>
          <w:color w:val="0E0E0E"/>
          <w:sz w:val="24"/>
          <w:szCs w:val="24"/>
          <w:lang w:val="en-GB"/>
        </w:rPr>
        <w:t>Visible/invisible; surface/depth; real/imaginary; objectivity/subjectivity; light/darkness; veiled/unveiled; presence/absence; transparency/opacity.</w:t>
      </w:r>
    </w:p>
    <w:p w14:paraId="77CE55ED" w14:textId="77777777" w:rsidR="00661BDE" w:rsidRPr="00876DB6" w:rsidRDefault="00661BDE">
      <w:pPr>
        <w:spacing w:line="240" w:lineRule="auto"/>
        <w:jc w:val="both"/>
        <w:rPr>
          <w:color w:val="0E0E0E"/>
          <w:sz w:val="24"/>
          <w:szCs w:val="24"/>
          <w:highlight w:val="white"/>
          <w:lang w:val="en-GB"/>
        </w:rPr>
      </w:pPr>
    </w:p>
    <w:p w14:paraId="518C3FE1" w14:textId="0770E772" w:rsidR="00661BDE" w:rsidRPr="00876DB6" w:rsidRDefault="00493930" w:rsidP="00661BDE">
      <w:pPr>
        <w:spacing w:line="240" w:lineRule="auto"/>
        <w:ind w:left="720"/>
        <w:jc w:val="both"/>
        <w:rPr>
          <w:i/>
          <w:iCs/>
          <w:color w:val="0E0E0E"/>
          <w:sz w:val="24"/>
          <w:szCs w:val="24"/>
          <w:highlight w:val="white"/>
          <w:lang w:val="en-GB"/>
        </w:rPr>
      </w:pPr>
      <w:r w:rsidRPr="00876DB6">
        <w:rPr>
          <w:i/>
          <w:iCs/>
          <w:color w:val="0E0E0E"/>
          <w:sz w:val="24"/>
          <w:szCs w:val="24"/>
          <w:highlight w:val="white"/>
          <w:lang w:val="en-GB"/>
        </w:rPr>
        <w:t xml:space="preserve">5. </w:t>
      </w:r>
      <w:r w:rsidR="00661BDE" w:rsidRPr="00876DB6">
        <w:rPr>
          <w:i/>
          <w:iCs/>
          <w:color w:val="0E0E0E"/>
          <w:sz w:val="24"/>
          <w:szCs w:val="24"/>
          <w:lang w:val="en-GB"/>
        </w:rPr>
        <w:t>The body of the world: beings and living things</w:t>
      </w:r>
    </w:p>
    <w:p w14:paraId="2A579B5B" w14:textId="2D6D7F12" w:rsidR="00CA5D44" w:rsidRPr="00876DB6" w:rsidRDefault="00661BDE">
      <w:pPr>
        <w:spacing w:line="240" w:lineRule="auto"/>
        <w:ind w:left="1440"/>
        <w:jc w:val="both"/>
        <w:rPr>
          <w:color w:val="0E0E0E"/>
          <w:sz w:val="24"/>
          <w:szCs w:val="24"/>
          <w:lang w:val="en-GB"/>
        </w:rPr>
      </w:pPr>
      <w:r w:rsidRPr="00876DB6">
        <w:rPr>
          <w:color w:val="0E0E0E"/>
          <w:sz w:val="24"/>
          <w:szCs w:val="24"/>
          <w:lang w:val="en-GB"/>
        </w:rPr>
        <w:t>Human/non-human; living/inanimate; embodied/disembodied; animal/human; natural/artificial; healthy/sick; organic/mechanical; flesh/spirit; body/soul.</w:t>
      </w:r>
    </w:p>
    <w:p w14:paraId="0A77B528" w14:textId="77777777" w:rsidR="00661BDE" w:rsidRPr="00876DB6" w:rsidRDefault="00661BDE">
      <w:pPr>
        <w:spacing w:line="240" w:lineRule="auto"/>
        <w:ind w:left="1440"/>
        <w:jc w:val="both"/>
        <w:rPr>
          <w:color w:val="0E0E0E"/>
          <w:sz w:val="24"/>
          <w:szCs w:val="24"/>
          <w:highlight w:val="white"/>
          <w:lang w:val="en-GB"/>
        </w:rPr>
      </w:pPr>
    </w:p>
    <w:p w14:paraId="7DEFC048" w14:textId="33D8B75C" w:rsidR="00CA5D44" w:rsidRPr="00876DB6" w:rsidRDefault="00493930">
      <w:pPr>
        <w:spacing w:line="240" w:lineRule="auto"/>
        <w:ind w:left="720"/>
        <w:jc w:val="both"/>
        <w:rPr>
          <w:i/>
          <w:iCs/>
          <w:color w:val="0E0E0E"/>
          <w:sz w:val="24"/>
          <w:szCs w:val="24"/>
          <w:highlight w:val="white"/>
          <w:lang w:val="en-GB"/>
        </w:rPr>
      </w:pPr>
      <w:r w:rsidRPr="00876DB6">
        <w:rPr>
          <w:i/>
          <w:iCs/>
          <w:color w:val="0E0E0E"/>
          <w:sz w:val="24"/>
          <w:szCs w:val="24"/>
          <w:highlight w:val="white"/>
          <w:lang w:val="en-GB"/>
        </w:rPr>
        <w:t xml:space="preserve">6. </w:t>
      </w:r>
      <w:r w:rsidR="00661BDE" w:rsidRPr="00876DB6">
        <w:rPr>
          <w:i/>
          <w:iCs/>
          <w:color w:val="0E0E0E"/>
          <w:sz w:val="24"/>
          <w:szCs w:val="24"/>
          <w:lang w:val="en-GB"/>
        </w:rPr>
        <w:t>Knowledge, languages and representations of the world</w:t>
      </w:r>
    </w:p>
    <w:p w14:paraId="1A9C557C" w14:textId="113E4E6A" w:rsidR="00CA5D44" w:rsidRPr="00876DB6" w:rsidRDefault="00661BDE" w:rsidP="00661BDE">
      <w:pPr>
        <w:spacing w:line="240" w:lineRule="auto"/>
        <w:ind w:left="1440"/>
        <w:jc w:val="both"/>
        <w:rPr>
          <w:color w:val="0E0E0E"/>
          <w:sz w:val="24"/>
          <w:szCs w:val="24"/>
          <w:lang w:val="en-GB"/>
        </w:rPr>
      </w:pPr>
      <w:r w:rsidRPr="00876DB6">
        <w:rPr>
          <w:color w:val="0E0E0E"/>
          <w:sz w:val="24"/>
          <w:szCs w:val="24"/>
          <w:lang w:val="en-GB"/>
        </w:rPr>
        <w:t>Language/languages; science/belief; scientific/popular; objectivity/subjectivity; norm/deviation; observation/speculation; rationality/emotion; visible/sayable; world/unworldly.</w:t>
      </w:r>
    </w:p>
    <w:p w14:paraId="704A9C29" w14:textId="77777777" w:rsidR="00661BDE" w:rsidRPr="00876DB6" w:rsidRDefault="00661BDE">
      <w:pPr>
        <w:spacing w:line="240" w:lineRule="auto"/>
        <w:jc w:val="both"/>
        <w:rPr>
          <w:color w:val="0E0E0E"/>
          <w:sz w:val="24"/>
          <w:szCs w:val="24"/>
          <w:highlight w:val="white"/>
          <w:lang w:val="en-GB"/>
        </w:rPr>
      </w:pPr>
    </w:p>
    <w:p w14:paraId="72703208" w14:textId="75DB4BB8" w:rsidR="00661BDE" w:rsidRPr="00876DB6" w:rsidRDefault="00661BDE">
      <w:pPr>
        <w:spacing w:line="240" w:lineRule="auto"/>
        <w:jc w:val="both"/>
        <w:rPr>
          <w:color w:val="0E0E0E"/>
          <w:sz w:val="24"/>
          <w:szCs w:val="24"/>
          <w:highlight w:val="white"/>
          <w:lang w:val="en-GB"/>
        </w:rPr>
      </w:pPr>
      <w:r w:rsidRPr="00876DB6">
        <w:rPr>
          <w:color w:val="0E0E0E"/>
          <w:sz w:val="24"/>
          <w:szCs w:val="24"/>
          <w:lang w:val="en-GB"/>
        </w:rPr>
        <w:t>These tensions can be seen both in expected objects and in forms neglected by historiography, offering fertile ground for exploring the many ways in which the world was depicted in images during the Renaissance.</w:t>
      </w:r>
    </w:p>
    <w:p w14:paraId="5873FB6F" w14:textId="77777777" w:rsidR="00796362" w:rsidRDefault="00796362">
      <w:pPr>
        <w:spacing w:line="240" w:lineRule="auto"/>
        <w:jc w:val="both"/>
        <w:rPr>
          <w:color w:val="0E0E0E"/>
          <w:sz w:val="24"/>
          <w:szCs w:val="24"/>
          <w:highlight w:val="white"/>
          <w:lang w:val="en-GB"/>
        </w:rPr>
      </w:pPr>
    </w:p>
    <w:p w14:paraId="409B273F" w14:textId="77777777" w:rsidR="00694772" w:rsidRDefault="00694772" w:rsidP="00694772">
      <w:pPr>
        <w:spacing w:line="240" w:lineRule="auto"/>
      </w:pPr>
    </w:p>
    <w:p w14:paraId="65E5EBFD" w14:textId="13E90E5B" w:rsidR="00694772" w:rsidRDefault="00694772">
      <w:pPr>
        <w:spacing w:line="240" w:lineRule="auto"/>
        <w:jc w:val="both"/>
        <w:rPr>
          <w:color w:val="000000"/>
          <w:sz w:val="24"/>
          <w:szCs w:val="24"/>
        </w:rPr>
      </w:pPr>
      <w:r w:rsidRPr="00694772">
        <w:rPr>
          <w:color w:val="000000"/>
          <w:sz w:val="24"/>
          <w:szCs w:val="24"/>
        </w:rPr>
        <w:t xml:space="preserve">This international symposium </w:t>
      </w:r>
      <w:proofErr w:type="spellStart"/>
      <w:r w:rsidRPr="00694772">
        <w:rPr>
          <w:color w:val="000000"/>
          <w:sz w:val="24"/>
          <w:szCs w:val="24"/>
        </w:rPr>
        <w:t>is</w:t>
      </w:r>
      <w:proofErr w:type="spellEnd"/>
      <w:r w:rsidRPr="00694772">
        <w:rPr>
          <w:color w:val="000000"/>
          <w:sz w:val="24"/>
          <w:szCs w:val="24"/>
        </w:rPr>
        <w:t xml:space="preserve"> </w:t>
      </w:r>
      <w:proofErr w:type="spellStart"/>
      <w:r w:rsidRPr="00694772">
        <w:rPr>
          <w:color w:val="000000"/>
          <w:sz w:val="24"/>
          <w:szCs w:val="24"/>
        </w:rPr>
        <w:t>intended</w:t>
      </w:r>
      <w:proofErr w:type="spellEnd"/>
      <w:r w:rsidRPr="00694772">
        <w:rPr>
          <w:color w:val="000000"/>
          <w:sz w:val="24"/>
          <w:szCs w:val="24"/>
        </w:rPr>
        <w:t xml:space="preserve"> for publication, </w:t>
      </w:r>
      <w:proofErr w:type="spellStart"/>
      <w:r w:rsidRPr="00694772">
        <w:rPr>
          <w:color w:val="000000"/>
          <w:sz w:val="24"/>
          <w:szCs w:val="24"/>
        </w:rPr>
        <w:t>following</w:t>
      </w:r>
      <w:proofErr w:type="spellEnd"/>
      <w:r w:rsidRPr="00694772">
        <w:rPr>
          <w:color w:val="000000"/>
          <w:sz w:val="24"/>
          <w:szCs w:val="24"/>
        </w:rPr>
        <w:t xml:space="preserve"> </w:t>
      </w:r>
      <w:proofErr w:type="spellStart"/>
      <w:r w:rsidRPr="00694772">
        <w:rPr>
          <w:color w:val="000000"/>
          <w:sz w:val="24"/>
          <w:szCs w:val="24"/>
        </w:rPr>
        <w:t>review</w:t>
      </w:r>
      <w:proofErr w:type="spellEnd"/>
      <w:r w:rsidRPr="00694772">
        <w:rPr>
          <w:color w:val="000000"/>
          <w:sz w:val="24"/>
          <w:szCs w:val="24"/>
        </w:rPr>
        <w:t xml:space="preserve"> of the </w:t>
      </w:r>
      <w:proofErr w:type="spellStart"/>
      <w:r w:rsidRPr="00694772">
        <w:rPr>
          <w:color w:val="000000"/>
          <w:sz w:val="24"/>
          <w:szCs w:val="24"/>
        </w:rPr>
        <w:t>manuscripts</w:t>
      </w:r>
      <w:proofErr w:type="spellEnd"/>
      <w:r w:rsidRPr="00694772">
        <w:rPr>
          <w:color w:val="000000"/>
          <w:sz w:val="24"/>
          <w:szCs w:val="24"/>
        </w:rPr>
        <w:t xml:space="preserve"> by the </w:t>
      </w:r>
      <w:proofErr w:type="spellStart"/>
      <w:r w:rsidRPr="00694772">
        <w:rPr>
          <w:color w:val="000000"/>
          <w:sz w:val="24"/>
          <w:szCs w:val="24"/>
        </w:rPr>
        <w:t>scientific</w:t>
      </w:r>
      <w:proofErr w:type="spellEnd"/>
      <w:r w:rsidRPr="00694772">
        <w:rPr>
          <w:color w:val="000000"/>
          <w:sz w:val="24"/>
          <w:szCs w:val="24"/>
        </w:rPr>
        <w:t xml:space="preserve"> </w:t>
      </w:r>
      <w:proofErr w:type="spellStart"/>
      <w:r w:rsidRPr="00694772">
        <w:rPr>
          <w:color w:val="000000"/>
          <w:sz w:val="24"/>
          <w:szCs w:val="24"/>
        </w:rPr>
        <w:t>committee</w:t>
      </w:r>
      <w:proofErr w:type="spellEnd"/>
      <w:r w:rsidRPr="00694772">
        <w:rPr>
          <w:color w:val="000000"/>
          <w:sz w:val="24"/>
          <w:szCs w:val="24"/>
        </w:rPr>
        <w:t>.</w:t>
      </w:r>
    </w:p>
    <w:p w14:paraId="006F4DF2" w14:textId="77777777" w:rsidR="00694772" w:rsidRPr="00876DB6" w:rsidRDefault="00694772">
      <w:pPr>
        <w:spacing w:line="240" w:lineRule="auto"/>
        <w:jc w:val="both"/>
        <w:rPr>
          <w:color w:val="0E0E0E"/>
          <w:sz w:val="24"/>
          <w:szCs w:val="24"/>
          <w:highlight w:val="white"/>
          <w:lang w:val="en-GB"/>
        </w:rPr>
      </w:pPr>
    </w:p>
    <w:p w14:paraId="029738B5" w14:textId="77777777" w:rsidR="002406B2" w:rsidRPr="00876DB6" w:rsidRDefault="002406B2">
      <w:pPr>
        <w:spacing w:line="240" w:lineRule="auto"/>
        <w:jc w:val="both"/>
        <w:rPr>
          <w:color w:val="0E0E0E"/>
          <w:sz w:val="24"/>
          <w:szCs w:val="24"/>
          <w:highlight w:val="white"/>
          <w:lang w:val="en-GB"/>
        </w:rPr>
      </w:pPr>
    </w:p>
    <w:p w14:paraId="08C96115" w14:textId="54221CCC" w:rsidR="00CA5D44" w:rsidRPr="00876DB6" w:rsidRDefault="002406B2">
      <w:pPr>
        <w:rPr>
          <w:sz w:val="40"/>
          <w:szCs w:val="40"/>
          <w:lang w:val="en-GB"/>
        </w:rPr>
      </w:pPr>
      <w:bookmarkStart w:id="2" w:name="_heading=h.qpt1r9e65z4d" w:colFirst="0" w:colLast="0"/>
      <w:bookmarkEnd w:id="2"/>
      <w:r w:rsidRPr="00876DB6">
        <w:rPr>
          <w:sz w:val="40"/>
          <w:szCs w:val="40"/>
          <w:lang w:val="en-GB"/>
        </w:rPr>
        <w:t>Submission guidelines</w:t>
      </w:r>
      <w:r w:rsidR="00796362">
        <w:rPr>
          <w:sz w:val="40"/>
          <w:szCs w:val="40"/>
          <w:lang w:val="en-GB"/>
        </w:rPr>
        <w:t>:</w:t>
      </w:r>
    </w:p>
    <w:p w14:paraId="2F2ACCAB" w14:textId="55B17074" w:rsidR="002406B2" w:rsidRPr="00876DB6" w:rsidRDefault="002406B2">
      <w:pPr>
        <w:rPr>
          <w:color w:val="0E0E0E"/>
          <w:sz w:val="24"/>
          <w:szCs w:val="24"/>
          <w:highlight w:val="white"/>
          <w:lang w:val="en-GB"/>
        </w:rPr>
      </w:pPr>
      <w:r w:rsidRPr="00876DB6">
        <w:rPr>
          <w:color w:val="0E0E0E"/>
          <w:sz w:val="24"/>
          <w:szCs w:val="24"/>
          <w:lang w:val="en-GB"/>
        </w:rPr>
        <w:t>Proposals for papers must be written in French or English and include the following information:</w:t>
      </w:r>
    </w:p>
    <w:p w14:paraId="19C4FE2F" w14:textId="77777777" w:rsidR="002406B2" w:rsidRPr="00876DB6" w:rsidRDefault="002406B2">
      <w:pPr>
        <w:rPr>
          <w:color w:val="0E0E0E"/>
          <w:sz w:val="24"/>
          <w:szCs w:val="24"/>
          <w:highlight w:val="white"/>
          <w:lang w:val="en-GB"/>
        </w:rPr>
      </w:pPr>
    </w:p>
    <w:p w14:paraId="3CAE90E0" w14:textId="4B727F02" w:rsidR="00CA5D44" w:rsidRPr="00876DB6" w:rsidRDefault="002406B2">
      <w:pPr>
        <w:numPr>
          <w:ilvl w:val="0"/>
          <w:numId w:val="1"/>
        </w:numPr>
        <w:rPr>
          <w:color w:val="0E0E0E"/>
          <w:sz w:val="24"/>
          <w:szCs w:val="24"/>
          <w:highlight w:val="white"/>
          <w:lang w:val="en-GB"/>
        </w:rPr>
      </w:pPr>
      <w:r w:rsidRPr="00876DB6">
        <w:rPr>
          <w:color w:val="0E0E0E"/>
          <w:sz w:val="24"/>
          <w:szCs w:val="24"/>
          <w:highlight w:val="white"/>
          <w:lang w:val="en-GB"/>
        </w:rPr>
        <w:t xml:space="preserve">a title; </w:t>
      </w:r>
    </w:p>
    <w:p w14:paraId="0FF8C21C" w14:textId="390C2E6A" w:rsidR="00CA5D44" w:rsidRPr="00876DB6" w:rsidRDefault="002406B2">
      <w:pPr>
        <w:numPr>
          <w:ilvl w:val="0"/>
          <w:numId w:val="1"/>
        </w:numPr>
        <w:rPr>
          <w:color w:val="0E0E0E"/>
          <w:sz w:val="24"/>
          <w:szCs w:val="24"/>
          <w:highlight w:val="white"/>
          <w:lang w:val="en-GB"/>
        </w:rPr>
      </w:pPr>
      <w:r w:rsidRPr="00876DB6">
        <w:rPr>
          <w:color w:val="0E0E0E"/>
          <w:sz w:val="24"/>
          <w:szCs w:val="24"/>
          <w:highlight w:val="white"/>
          <w:lang w:val="en-GB"/>
        </w:rPr>
        <w:lastRenderedPageBreak/>
        <w:t xml:space="preserve">a </w:t>
      </w:r>
      <w:r w:rsidRPr="00876DB6">
        <w:rPr>
          <w:color w:val="0E0E0E"/>
          <w:sz w:val="24"/>
          <w:szCs w:val="24"/>
          <w:lang w:val="en-GB"/>
        </w:rPr>
        <w:t>summary of the communication project in a few lines</w:t>
      </w:r>
      <w:r w:rsidRPr="00876DB6">
        <w:rPr>
          <w:color w:val="0E0E0E"/>
          <w:sz w:val="24"/>
          <w:szCs w:val="24"/>
          <w:highlight w:val="white"/>
          <w:lang w:val="en-GB"/>
        </w:rPr>
        <w:t xml:space="preserve">; </w:t>
      </w:r>
    </w:p>
    <w:p w14:paraId="553B72C1" w14:textId="4401D1FF" w:rsidR="00CA5D44" w:rsidRPr="00876DB6" w:rsidRDefault="002406B2">
      <w:pPr>
        <w:numPr>
          <w:ilvl w:val="0"/>
          <w:numId w:val="1"/>
        </w:numPr>
        <w:rPr>
          <w:color w:val="0E0E0E"/>
          <w:sz w:val="24"/>
          <w:szCs w:val="24"/>
          <w:highlight w:val="white"/>
          <w:lang w:val="en-GB"/>
        </w:rPr>
      </w:pPr>
      <w:r w:rsidRPr="00876DB6">
        <w:rPr>
          <w:color w:val="0E0E0E"/>
          <w:sz w:val="24"/>
          <w:szCs w:val="24"/>
          <w:lang w:val="en-GB"/>
        </w:rPr>
        <w:t>a suggested bibliography comprising a maximum of six publications</w:t>
      </w:r>
      <w:r w:rsidRPr="00876DB6">
        <w:rPr>
          <w:color w:val="0E0E0E"/>
          <w:sz w:val="24"/>
          <w:szCs w:val="24"/>
          <w:highlight w:val="white"/>
          <w:lang w:val="en-GB"/>
        </w:rPr>
        <w:t xml:space="preserve">; </w:t>
      </w:r>
    </w:p>
    <w:p w14:paraId="64AE33FF" w14:textId="1BC88031" w:rsidR="00CA5D44" w:rsidRPr="00876DB6" w:rsidRDefault="002406B2">
      <w:pPr>
        <w:numPr>
          <w:ilvl w:val="0"/>
          <w:numId w:val="1"/>
        </w:numPr>
        <w:rPr>
          <w:color w:val="0E0E0E"/>
          <w:sz w:val="24"/>
          <w:szCs w:val="24"/>
          <w:highlight w:val="white"/>
          <w:lang w:val="en-GB"/>
        </w:rPr>
      </w:pPr>
      <w:r w:rsidRPr="00876DB6">
        <w:rPr>
          <w:color w:val="0E0E0E"/>
          <w:sz w:val="24"/>
          <w:szCs w:val="24"/>
          <w:lang w:val="en-GB"/>
        </w:rPr>
        <w:t xml:space="preserve">an academic </w:t>
      </w:r>
      <w:r w:rsidRPr="00876DB6">
        <w:rPr>
          <w:i/>
          <w:iCs/>
          <w:color w:val="0E0E0E"/>
          <w:sz w:val="24"/>
          <w:szCs w:val="24"/>
          <w:lang w:val="en-GB"/>
        </w:rPr>
        <w:t>curriculum vitae</w:t>
      </w:r>
      <w:r w:rsidRPr="00876DB6">
        <w:rPr>
          <w:color w:val="0E0E0E"/>
          <w:sz w:val="24"/>
          <w:szCs w:val="24"/>
          <w:lang w:val="en-GB"/>
        </w:rPr>
        <w:t xml:space="preserve"> or a brief biographical and bibliographical note</w:t>
      </w:r>
      <w:r w:rsidRPr="00876DB6">
        <w:rPr>
          <w:color w:val="0E0E0E"/>
          <w:sz w:val="24"/>
          <w:szCs w:val="24"/>
          <w:highlight w:val="white"/>
          <w:lang w:val="en-GB"/>
        </w:rPr>
        <w:t xml:space="preserve">; </w:t>
      </w:r>
    </w:p>
    <w:p w14:paraId="0A0DAE55" w14:textId="77777777" w:rsidR="00CA5D44" w:rsidRPr="00876DB6" w:rsidRDefault="00CA5D44">
      <w:pPr>
        <w:ind w:left="720"/>
        <w:rPr>
          <w:color w:val="0E0E0E"/>
          <w:sz w:val="24"/>
          <w:szCs w:val="24"/>
          <w:highlight w:val="white"/>
          <w:lang w:val="en-GB"/>
        </w:rPr>
      </w:pPr>
    </w:p>
    <w:p w14:paraId="23EE3374" w14:textId="7FC6F75F" w:rsidR="002406B2" w:rsidRPr="00876DB6" w:rsidRDefault="002406B2">
      <w:pPr>
        <w:rPr>
          <w:color w:val="0E0E0E"/>
          <w:sz w:val="24"/>
          <w:szCs w:val="24"/>
          <w:lang w:val="en-GB"/>
        </w:rPr>
      </w:pPr>
      <w:r w:rsidRPr="00876DB6">
        <w:rPr>
          <w:color w:val="0E0E0E"/>
          <w:sz w:val="24"/>
          <w:szCs w:val="24"/>
          <w:lang w:val="en-GB"/>
        </w:rPr>
        <w:t xml:space="preserve">All of these documents must be compiled into a single PDF file and sent by </w:t>
      </w:r>
      <w:r w:rsidR="00673ADC" w:rsidRPr="00876DB6">
        <w:rPr>
          <w:color w:val="0E0E0E"/>
          <w:sz w:val="24"/>
          <w:szCs w:val="24"/>
          <w:lang w:val="en-GB"/>
        </w:rPr>
        <w:t>30</w:t>
      </w:r>
      <w:r w:rsidRPr="00876DB6">
        <w:rPr>
          <w:color w:val="0E0E0E"/>
          <w:sz w:val="24"/>
          <w:szCs w:val="24"/>
          <w:lang w:val="en-GB"/>
        </w:rPr>
        <w:t xml:space="preserve"> May 2026 at the latest to the following addresses: </w:t>
      </w:r>
    </w:p>
    <w:p w14:paraId="0B3FB652" w14:textId="4E907077" w:rsidR="00CA5D44" w:rsidRPr="00876DB6" w:rsidRDefault="008845D9">
      <w:pPr>
        <w:rPr>
          <w:color w:val="0E0E0E"/>
          <w:sz w:val="24"/>
          <w:szCs w:val="24"/>
          <w:lang w:val="en-GB"/>
        </w:rPr>
      </w:pPr>
      <w:hyperlink r:id="rId9" w:history="1">
        <w:r w:rsidR="002406B2" w:rsidRPr="00876DB6">
          <w:rPr>
            <w:rStyle w:val="Lienhypertexte"/>
            <w:sz w:val="24"/>
            <w:szCs w:val="24"/>
            <w:lang w:val="en-GB"/>
          </w:rPr>
          <w:t>angele.tence@cnrs.fr</w:t>
        </w:r>
      </w:hyperlink>
      <w:r w:rsidR="002406B2" w:rsidRPr="00876DB6">
        <w:rPr>
          <w:color w:val="0E0E0E"/>
          <w:sz w:val="24"/>
          <w:szCs w:val="24"/>
          <w:lang w:val="en-GB"/>
        </w:rPr>
        <w:t xml:space="preserve">, </w:t>
      </w:r>
      <w:hyperlink r:id="rId10">
        <w:r w:rsidR="00CA5D44" w:rsidRPr="00876DB6">
          <w:rPr>
            <w:color w:val="1155CC"/>
            <w:sz w:val="24"/>
            <w:szCs w:val="24"/>
            <w:u w:val="single"/>
            <w:lang w:val="en-GB"/>
          </w:rPr>
          <w:t>anaelle.rossi@univ-grenoble-alpes.fr</w:t>
        </w:r>
      </w:hyperlink>
      <w:r w:rsidR="002406B2" w:rsidRPr="00876DB6">
        <w:rPr>
          <w:color w:val="0E0E0E"/>
          <w:sz w:val="24"/>
          <w:szCs w:val="24"/>
          <w:lang w:val="en-GB"/>
        </w:rPr>
        <w:t xml:space="preserve"> </w:t>
      </w:r>
      <w:r w:rsidR="00694772">
        <w:rPr>
          <w:color w:val="0E0E0E"/>
          <w:sz w:val="24"/>
          <w:szCs w:val="24"/>
          <w:lang w:val="en-GB"/>
        </w:rPr>
        <w:t>and</w:t>
      </w:r>
    </w:p>
    <w:p w14:paraId="26420ED4" w14:textId="0C5FF09C" w:rsidR="00CA5D44" w:rsidRDefault="008845D9">
      <w:pPr>
        <w:rPr>
          <w:color w:val="0E0E0E"/>
          <w:sz w:val="24"/>
          <w:szCs w:val="24"/>
          <w:lang w:val="en-GB"/>
        </w:rPr>
      </w:pPr>
      <w:hyperlink r:id="rId11" w:history="1">
        <w:r w:rsidR="00694772" w:rsidRPr="00234654">
          <w:rPr>
            <w:rStyle w:val="Lienhypertexte"/>
            <w:sz w:val="24"/>
            <w:szCs w:val="24"/>
            <w:lang w:val="en-GB"/>
          </w:rPr>
          <w:t>patrizia.celli@villamedici.it</w:t>
        </w:r>
      </w:hyperlink>
    </w:p>
    <w:p w14:paraId="388A852F" w14:textId="77777777" w:rsidR="00694772" w:rsidRPr="00876DB6" w:rsidRDefault="00694772">
      <w:pPr>
        <w:rPr>
          <w:color w:val="0E0E0E"/>
          <w:sz w:val="24"/>
          <w:szCs w:val="24"/>
          <w:lang w:val="en-GB"/>
        </w:rPr>
      </w:pPr>
    </w:p>
    <w:p w14:paraId="4F3FA6D8" w14:textId="2477DB16" w:rsidR="00CA5D44" w:rsidRPr="00876DB6" w:rsidRDefault="002406B2">
      <w:pPr>
        <w:pStyle w:val="Titre1"/>
        <w:rPr>
          <w:lang w:val="en-GB"/>
        </w:rPr>
      </w:pPr>
      <w:bookmarkStart w:id="3" w:name="_heading=h.76ds6v5kmf7c" w:colFirst="0" w:colLast="0"/>
      <w:bookmarkEnd w:id="3"/>
      <w:r w:rsidRPr="00876DB6">
        <w:rPr>
          <w:lang w:val="en-GB"/>
        </w:rPr>
        <w:t>Coverage:</w:t>
      </w:r>
    </w:p>
    <w:p w14:paraId="2ABDB3C1" w14:textId="50EF98A6" w:rsidR="002406B2" w:rsidRPr="00876DB6" w:rsidRDefault="002406B2" w:rsidP="002406B2">
      <w:pPr>
        <w:rPr>
          <w:sz w:val="24"/>
          <w:szCs w:val="24"/>
          <w:lang w:val="en-GB"/>
        </w:rPr>
      </w:pPr>
      <w:r w:rsidRPr="00876DB6">
        <w:rPr>
          <w:sz w:val="24"/>
          <w:szCs w:val="24"/>
          <w:lang w:val="en-GB"/>
        </w:rPr>
        <w:t>Accommodation and meals are provided by the organising institutions. However, participants are responsible for their own travel expenses.</w:t>
      </w:r>
    </w:p>
    <w:p w14:paraId="4054E245" w14:textId="77777777" w:rsidR="00CA5D44" w:rsidRPr="00876DB6" w:rsidRDefault="00CA5D44">
      <w:pPr>
        <w:rPr>
          <w:sz w:val="24"/>
          <w:szCs w:val="24"/>
          <w:lang w:val="en-GB"/>
        </w:rPr>
      </w:pPr>
    </w:p>
    <w:p w14:paraId="137945F7" w14:textId="77777777" w:rsidR="00CA5D44" w:rsidRPr="00876DB6" w:rsidRDefault="00CA5D44">
      <w:pPr>
        <w:rPr>
          <w:color w:val="0E0E0E"/>
          <w:sz w:val="24"/>
          <w:szCs w:val="24"/>
          <w:lang w:val="en-GB"/>
        </w:rPr>
      </w:pPr>
    </w:p>
    <w:p w14:paraId="2E7DC07D" w14:textId="77777777" w:rsidR="00CA5D44" w:rsidRPr="00876DB6" w:rsidRDefault="00CA5D44">
      <w:pPr>
        <w:rPr>
          <w:color w:val="0E0E0E"/>
          <w:sz w:val="24"/>
          <w:szCs w:val="24"/>
          <w:highlight w:val="yellow"/>
          <w:lang w:val="en-GB"/>
        </w:rPr>
      </w:pPr>
    </w:p>
    <w:p w14:paraId="3D9C44C0" w14:textId="251C9237" w:rsidR="00CA5D44" w:rsidRPr="00876DB6" w:rsidRDefault="002406B2">
      <w:pPr>
        <w:rPr>
          <w:sz w:val="40"/>
          <w:szCs w:val="40"/>
          <w:lang w:val="en-GB"/>
        </w:rPr>
      </w:pPr>
      <w:bookmarkStart w:id="4" w:name="_heading=h.c23a19cm8ou" w:colFirst="0" w:colLast="0"/>
      <w:bookmarkEnd w:id="4"/>
      <w:r w:rsidRPr="00876DB6">
        <w:rPr>
          <w:sz w:val="40"/>
          <w:szCs w:val="40"/>
          <w:lang w:val="en-GB"/>
        </w:rPr>
        <w:t>Organizing Committee</w:t>
      </w:r>
      <w:r w:rsidR="00796362">
        <w:rPr>
          <w:sz w:val="40"/>
          <w:szCs w:val="40"/>
          <w:lang w:val="en-GB"/>
        </w:rPr>
        <w:t>:</w:t>
      </w:r>
    </w:p>
    <w:p w14:paraId="2F43CD88" w14:textId="77777777" w:rsidR="002406B2" w:rsidRPr="00876DB6" w:rsidRDefault="002406B2">
      <w:pPr>
        <w:rPr>
          <w:color w:val="0E0E0E"/>
          <w:sz w:val="24"/>
          <w:szCs w:val="24"/>
          <w:highlight w:val="white"/>
          <w:lang w:val="en-GB"/>
        </w:rPr>
      </w:pPr>
    </w:p>
    <w:p w14:paraId="2F0647C0" w14:textId="77777777" w:rsidR="00CA5D44" w:rsidRPr="00876DB6" w:rsidRDefault="00493930">
      <w:pPr>
        <w:rPr>
          <w:color w:val="0E0E0E"/>
          <w:sz w:val="24"/>
          <w:szCs w:val="24"/>
          <w:highlight w:val="white"/>
          <w:lang w:val="en-GB"/>
        </w:rPr>
      </w:pPr>
      <w:r w:rsidRPr="00876DB6">
        <w:rPr>
          <w:color w:val="0E0E0E"/>
          <w:sz w:val="24"/>
          <w:szCs w:val="24"/>
          <w:highlight w:val="white"/>
          <w:lang w:val="en-GB"/>
        </w:rPr>
        <w:t>Étienne Bourdon (Université Grenoble Alpes, LARHRA)</w:t>
      </w:r>
    </w:p>
    <w:p w14:paraId="1EFB6DF7" w14:textId="77777777" w:rsidR="00CA5D44" w:rsidRPr="00876DB6" w:rsidRDefault="00493930">
      <w:pPr>
        <w:rPr>
          <w:color w:val="0E0E0E"/>
          <w:sz w:val="24"/>
          <w:szCs w:val="24"/>
          <w:highlight w:val="white"/>
          <w:lang w:val="en-GB"/>
        </w:rPr>
      </w:pPr>
      <w:r w:rsidRPr="00876DB6">
        <w:rPr>
          <w:color w:val="0E0E0E"/>
          <w:sz w:val="24"/>
          <w:szCs w:val="24"/>
          <w:highlight w:val="white"/>
          <w:lang w:val="en-GB"/>
        </w:rPr>
        <w:t>Guillaume Cassegrain (Université Grenoble Alpes, LARHRA)</w:t>
      </w:r>
    </w:p>
    <w:p w14:paraId="2EB64EB6" w14:textId="77777777" w:rsidR="00CA5D44" w:rsidRPr="00876DB6" w:rsidRDefault="00493930">
      <w:pPr>
        <w:rPr>
          <w:color w:val="0E0E0E"/>
          <w:sz w:val="24"/>
          <w:szCs w:val="24"/>
          <w:highlight w:val="white"/>
          <w:lang w:val="en-GB"/>
        </w:rPr>
      </w:pPr>
      <w:r w:rsidRPr="00876DB6">
        <w:rPr>
          <w:color w:val="0E0E0E"/>
          <w:sz w:val="24"/>
          <w:szCs w:val="24"/>
          <w:highlight w:val="white"/>
          <w:lang w:val="en-GB"/>
        </w:rPr>
        <w:t xml:space="preserve">Florian </w:t>
      </w:r>
      <w:proofErr w:type="spellStart"/>
      <w:r w:rsidRPr="00876DB6">
        <w:rPr>
          <w:color w:val="0E0E0E"/>
          <w:sz w:val="24"/>
          <w:szCs w:val="24"/>
          <w:highlight w:val="white"/>
          <w:lang w:val="en-GB"/>
        </w:rPr>
        <w:t>Métral</w:t>
      </w:r>
      <w:proofErr w:type="spellEnd"/>
      <w:r w:rsidRPr="00876DB6">
        <w:rPr>
          <w:color w:val="0E0E0E"/>
          <w:sz w:val="24"/>
          <w:szCs w:val="24"/>
          <w:highlight w:val="white"/>
          <w:lang w:val="en-GB"/>
        </w:rPr>
        <w:t xml:space="preserve"> (CNRS, Centre André-</w:t>
      </w:r>
      <w:proofErr w:type="spellStart"/>
      <w:r w:rsidRPr="00876DB6">
        <w:rPr>
          <w:color w:val="0E0E0E"/>
          <w:sz w:val="24"/>
          <w:szCs w:val="24"/>
          <w:highlight w:val="white"/>
          <w:lang w:val="en-GB"/>
        </w:rPr>
        <w:t>Chastel</w:t>
      </w:r>
      <w:proofErr w:type="spellEnd"/>
      <w:r w:rsidRPr="00876DB6">
        <w:rPr>
          <w:color w:val="0E0E0E"/>
          <w:sz w:val="24"/>
          <w:szCs w:val="24"/>
          <w:highlight w:val="white"/>
          <w:lang w:val="en-GB"/>
        </w:rPr>
        <w:t xml:space="preserve">, CPJ </w:t>
      </w:r>
      <w:proofErr w:type="spellStart"/>
      <w:r w:rsidRPr="00876DB6">
        <w:rPr>
          <w:color w:val="0E0E0E"/>
          <w:sz w:val="24"/>
          <w:szCs w:val="24"/>
          <w:highlight w:val="white"/>
          <w:lang w:val="en-GB"/>
        </w:rPr>
        <w:t>Arvigraph</w:t>
      </w:r>
      <w:proofErr w:type="spellEnd"/>
      <w:r w:rsidRPr="00876DB6">
        <w:rPr>
          <w:color w:val="0E0E0E"/>
          <w:sz w:val="24"/>
          <w:szCs w:val="24"/>
          <w:highlight w:val="white"/>
          <w:lang w:val="en-GB"/>
        </w:rPr>
        <w:t>)</w:t>
      </w:r>
    </w:p>
    <w:p w14:paraId="22F65584" w14:textId="77777777" w:rsidR="00CA5D44" w:rsidRPr="00876DB6" w:rsidRDefault="00493930">
      <w:pPr>
        <w:rPr>
          <w:color w:val="0E0E0E"/>
          <w:sz w:val="24"/>
          <w:szCs w:val="24"/>
          <w:highlight w:val="white"/>
          <w:lang w:val="en-GB"/>
        </w:rPr>
      </w:pPr>
      <w:proofErr w:type="spellStart"/>
      <w:r w:rsidRPr="00876DB6">
        <w:rPr>
          <w:color w:val="0E0E0E"/>
          <w:sz w:val="24"/>
          <w:szCs w:val="24"/>
          <w:highlight w:val="white"/>
          <w:lang w:val="en-GB"/>
        </w:rPr>
        <w:t>Anaëlle</w:t>
      </w:r>
      <w:proofErr w:type="spellEnd"/>
      <w:r w:rsidRPr="00876DB6">
        <w:rPr>
          <w:color w:val="0E0E0E"/>
          <w:sz w:val="24"/>
          <w:szCs w:val="24"/>
          <w:highlight w:val="white"/>
          <w:lang w:val="en-GB"/>
        </w:rPr>
        <w:t xml:space="preserve"> Rossi (</w:t>
      </w:r>
      <w:proofErr w:type="spellStart"/>
      <w:r w:rsidRPr="00876DB6">
        <w:rPr>
          <w:color w:val="0E0E0E"/>
          <w:sz w:val="24"/>
          <w:szCs w:val="24"/>
          <w:highlight w:val="white"/>
          <w:lang w:val="en-GB"/>
        </w:rPr>
        <w:t>doctorante</w:t>
      </w:r>
      <w:proofErr w:type="spellEnd"/>
      <w:r w:rsidRPr="00876DB6">
        <w:rPr>
          <w:color w:val="0E0E0E"/>
          <w:sz w:val="24"/>
          <w:szCs w:val="24"/>
          <w:highlight w:val="white"/>
          <w:lang w:val="en-GB"/>
        </w:rPr>
        <w:t xml:space="preserve">, </w:t>
      </w:r>
      <w:proofErr w:type="spellStart"/>
      <w:r w:rsidRPr="00876DB6">
        <w:rPr>
          <w:color w:val="0E0E0E"/>
          <w:sz w:val="24"/>
          <w:szCs w:val="24"/>
          <w:highlight w:val="white"/>
          <w:lang w:val="en-GB"/>
        </w:rPr>
        <w:t>Université</w:t>
      </w:r>
      <w:proofErr w:type="spellEnd"/>
      <w:r w:rsidRPr="00876DB6">
        <w:rPr>
          <w:color w:val="0E0E0E"/>
          <w:sz w:val="24"/>
          <w:szCs w:val="24"/>
          <w:highlight w:val="white"/>
          <w:lang w:val="en-GB"/>
        </w:rPr>
        <w:t xml:space="preserve"> Grenoble Alpes)</w:t>
      </w:r>
    </w:p>
    <w:p w14:paraId="5F3B61AC" w14:textId="77777777" w:rsidR="00CA5D44" w:rsidRPr="00876DB6" w:rsidRDefault="00493930">
      <w:pPr>
        <w:rPr>
          <w:color w:val="0E0E0E"/>
          <w:sz w:val="24"/>
          <w:szCs w:val="24"/>
          <w:highlight w:val="white"/>
          <w:lang w:val="en-GB"/>
        </w:rPr>
      </w:pPr>
      <w:r w:rsidRPr="00876DB6">
        <w:rPr>
          <w:color w:val="0E0E0E"/>
          <w:sz w:val="24"/>
          <w:szCs w:val="24"/>
          <w:highlight w:val="white"/>
          <w:lang w:val="en-GB"/>
        </w:rPr>
        <w:t xml:space="preserve">Angèle </w:t>
      </w:r>
      <w:proofErr w:type="spellStart"/>
      <w:r w:rsidRPr="00876DB6">
        <w:rPr>
          <w:color w:val="0E0E0E"/>
          <w:sz w:val="24"/>
          <w:szCs w:val="24"/>
          <w:highlight w:val="white"/>
          <w:lang w:val="en-GB"/>
        </w:rPr>
        <w:t>Tence</w:t>
      </w:r>
      <w:proofErr w:type="spellEnd"/>
      <w:r w:rsidRPr="00876DB6">
        <w:rPr>
          <w:color w:val="0E0E0E"/>
          <w:sz w:val="24"/>
          <w:szCs w:val="24"/>
          <w:highlight w:val="white"/>
          <w:lang w:val="en-GB"/>
        </w:rPr>
        <w:t xml:space="preserve"> (CNRS, Centre André-</w:t>
      </w:r>
      <w:proofErr w:type="spellStart"/>
      <w:r w:rsidRPr="00876DB6">
        <w:rPr>
          <w:color w:val="0E0E0E"/>
          <w:sz w:val="24"/>
          <w:szCs w:val="24"/>
          <w:highlight w:val="white"/>
          <w:lang w:val="en-GB"/>
        </w:rPr>
        <w:t>Chastel</w:t>
      </w:r>
      <w:proofErr w:type="spellEnd"/>
      <w:r w:rsidRPr="00876DB6">
        <w:rPr>
          <w:color w:val="0E0E0E"/>
          <w:sz w:val="24"/>
          <w:szCs w:val="24"/>
          <w:highlight w:val="white"/>
          <w:lang w:val="en-GB"/>
        </w:rPr>
        <w:t>)</w:t>
      </w:r>
    </w:p>
    <w:p w14:paraId="041EF095" w14:textId="6C055AC3" w:rsidR="00CA5D44" w:rsidRPr="00876DB6" w:rsidRDefault="00493930">
      <w:pPr>
        <w:rPr>
          <w:color w:val="0E0E0E"/>
          <w:sz w:val="24"/>
          <w:szCs w:val="24"/>
          <w:highlight w:val="white"/>
          <w:lang w:val="en-GB"/>
        </w:rPr>
      </w:pPr>
      <w:r w:rsidRPr="00876DB6">
        <w:rPr>
          <w:color w:val="0E0E0E"/>
          <w:sz w:val="24"/>
          <w:szCs w:val="24"/>
          <w:highlight w:val="white"/>
          <w:lang w:val="en-GB"/>
        </w:rPr>
        <w:t>Alessandro Gallicchio (Académie de France à Rome - Villa M</w:t>
      </w:r>
      <w:r w:rsidR="00694772">
        <w:rPr>
          <w:color w:val="0E0E0E"/>
          <w:sz w:val="24"/>
          <w:szCs w:val="24"/>
          <w:highlight w:val="white"/>
          <w:lang w:val="en-GB"/>
        </w:rPr>
        <w:t>e</w:t>
      </w:r>
      <w:r w:rsidRPr="00876DB6">
        <w:rPr>
          <w:color w:val="0E0E0E"/>
          <w:sz w:val="24"/>
          <w:szCs w:val="24"/>
          <w:highlight w:val="white"/>
          <w:lang w:val="en-GB"/>
        </w:rPr>
        <w:t>dici)</w:t>
      </w:r>
    </w:p>
    <w:p w14:paraId="32004997" w14:textId="77777777" w:rsidR="00CA5D44" w:rsidRPr="00876DB6" w:rsidRDefault="00CA5D44">
      <w:pPr>
        <w:rPr>
          <w:color w:val="0E0E0E"/>
          <w:sz w:val="21"/>
          <w:szCs w:val="21"/>
          <w:lang w:val="en-GB"/>
        </w:rPr>
      </w:pPr>
    </w:p>
    <w:p w14:paraId="044FAFAB" w14:textId="6E4BE036" w:rsidR="00CA5D44" w:rsidRDefault="00694772">
      <w:pPr>
        <w:rPr>
          <w:color w:val="0E0E0E"/>
          <w:sz w:val="24"/>
          <w:szCs w:val="24"/>
          <w:highlight w:val="green"/>
          <w:lang w:val="en-GB"/>
        </w:rPr>
      </w:pPr>
      <w:r>
        <w:rPr>
          <w:noProof/>
          <w:color w:val="0E0E0E"/>
          <w:sz w:val="24"/>
          <w:szCs w:val="24"/>
        </w:rPr>
        <w:drawing>
          <wp:inline distT="0" distB="0" distL="0" distR="0" wp14:anchorId="3020577E" wp14:editId="63C95C3B">
            <wp:extent cx="2728787" cy="1241540"/>
            <wp:effectExtent l="0" t="0" r="0" b="0"/>
            <wp:docPr id="307051077" name="image2.jpg" descr="Une image contenant texte, Police, blanc, Graphiqu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image2.jpg" descr="Une image contenant texte, Police, blanc, Graphique&#10;&#10;Le contenu généré par l’IA peut être incorrect."/>
                    <pic:cNvPicPr preferRelativeResize="0"/>
                  </pic:nvPicPr>
                  <pic:blipFill>
                    <a:blip r:embed="rId12"/>
                    <a:srcRect/>
                    <a:stretch>
                      <a:fillRect/>
                    </a:stretch>
                  </pic:blipFill>
                  <pic:spPr>
                    <a:xfrm>
                      <a:off x="0" y="0"/>
                      <a:ext cx="2728787" cy="1241540"/>
                    </a:xfrm>
                    <a:prstGeom prst="rect">
                      <a:avLst/>
                    </a:prstGeom>
                    <a:ln/>
                  </pic:spPr>
                </pic:pic>
              </a:graphicData>
            </a:graphic>
          </wp:inline>
        </w:drawing>
      </w:r>
      <w:r>
        <w:rPr>
          <w:color w:val="0E0E0E"/>
          <w:sz w:val="24"/>
          <w:szCs w:val="24"/>
          <w:highlight w:val="green"/>
          <w:lang w:val="en-GB"/>
        </w:rPr>
        <w:t xml:space="preserve"> </w:t>
      </w:r>
    </w:p>
    <w:p w14:paraId="47908EC8" w14:textId="587E502D" w:rsidR="00694772" w:rsidRDefault="00694772">
      <w:pPr>
        <w:rPr>
          <w:color w:val="0E0E0E"/>
          <w:sz w:val="24"/>
          <w:szCs w:val="24"/>
          <w:highlight w:val="green"/>
          <w:lang w:val="en-GB"/>
        </w:rPr>
      </w:pPr>
      <w:r>
        <w:rPr>
          <w:color w:val="0E0E0E"/>
          <w:sz w:val="24"/>
          <w:szCs w:val="24"/>
          <w:highlight w:val="green"/>
          <w:lang w:val="en-GB"/>
        </w:rPr>
        <w:t xml:space="preserve">  </w:t>
      </w:r>
    </w:p>
    <w:p w14:paraId="65C215BB" w14:textId="5999E4C9" w:rsidR="00694772" w:rsidRPr="00876DB6" w:rsidRDefault="00EB1D03">
      <w:pPr>
        <w:rPr>
          <w:color w:val="0E0E0E"/>
          <w:sz w:val="24"/>
          <w:szCs w:val="24"/>
          <w:highlight w:val="green"/>
          <w:lang w:val="en-GB"/>
        </w:rPr>
      </w:pPr>
      <w:r>
        <w:rPr>
          <w:noProof/>
          <w:color w:val="0E0E0E"/>
          <w:sz w:val="24"/>
          <w:szCs w:val="24"/>
          <w:lang w:val="en-GB"/>
        </w:rPr>
        <w:drawing>
          <wp:inline distT="0" distB="0" distL="0" distR="0" wp14:anchorId="34D42950" wp14:editId="4AB9FE3E">
            <wp:extent cx="1868129" cy="1758239"/>
            <wp:effectExtent l="0" t="0" r="0" b="0"/>
            <wp:docPr id="413593135" name="Image 2"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593135" name="Image 2" descr="Une image contenant texte, Police, logo, Graphique&#10;&#10;Le contenu généré par l’IA peut être incorrect."/>
                    <pic:cNvPicPr/>
                  </pic:nvPicPr>
                  <pic:blipFill>
                    <a:blip r:embed="rId13">
                      <a:extLst>
                        <a:ext uri="{28A0092B-C50C-407E-A947-70E740481C1C}">
                          <a14:useLocalDpi xmlns:a14="http://schemas.microsoft.com/office/drawing/2010/main" val="0"/>
                        </a:ext>
                      </a:extLst>
                    </a:blip>
                    <a:stretch>
                      <a:fillRect/>
                    </a:stretch>
                  </pic:blipFill>
                  <pic:spPr>
                    <a:xfrm>
                      <a:off x="0" y="0"/>
                      <a:ext cx="1876896" cy="1766491"/>
                    </a:xfrm>
                    <a:prstGeom prst="rect">
                      <a:avLst/>
                    </a:prstGeom>
                  </pic:spPr>
                </pic:pic>
              </a:graphicData>
            </a:graphic>
          </wp:inline>
        </w:drawing>
      </w:r>
      <w:r>
        <w:rPr>
          <w:color w:val="0E0E0E"/>
          <w:sz w:val="24"/>
          <w:szCs w:val="24"/>
          <w:lang w:val="en-GB"/>
        </w:rPr>
        <w:t xml:space="preserve">        </w:t>
      </w:r>
      <w:r>
        <w:rPr>
          <w:noProof/>
          <w:color w:val="0E0E0E"/>
          <w:sz w:val="24"/>
          <w:szCs w:val="24"/>
          <w:lang w:val="en-GB"/>
        </w:rPr>
        <w:drawing>
          <wp:inline distT="0" distB="0" distL="0" distR="0" wp14:anchorId="15C58770" wp14:editId="12B7BB51">
            <wp:extent cx="1936955" cy="1833925"/>
            <wp:effectExtent l="0" t="0" r="6350" b="0"/>
            <wp:docPr id="1299136967" name="Image 3" descr="Une image contenant capture d’écran, Police, Graphiqu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136967" name="Image 3" descr="Une image contenant capture d’écran, Police, Graphique, diagramme&#10;&#10;Le contenu généré par l’IA peut être incorrect."/>
                    <pic:cNvPicPr/>
                  </pic:nvPicPr>
                  <pic:blipFill>
                    <a:blip r:embed="rId14">
                      <a:extLst>
                        <a:ext uri="{28A0092B-C50C-407E-A947-70E740481C1C}">
                          <a14:useLocalDpi xmlns:a14="http://schemas.microsoft.com/office/drawing/2010/main" val="0"/>
                        </a:ext>
                      </a:extLst>
                    </a:blip>
                    <a:stretch>
                      <a:fillRect/>
                    </a:stretch>
                  </pic:blipFill>
                  <pic:spPr>
                    <a:xfrm>
                      <a:off x="0" y="0"/>
                      <a:ext cx="1946675" cy="1843128"/>
                    </a:xfrm>
                    <a:prstGeom prst="rect">
                      <a:avLst/>
                    </a:prstGeom>
                  </pic:spPr>
                </pic:pic>
              </a:graphicData>
            </a:graphic>
          </wp:inline>
        </w:drawing>
      </w:r>
    </w:p>
    <w:sectPr w:rsidR="00694772" w:rsidRPr="00876DB6">
      <w:footerReference w:type="default" r:id="rId15"/>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339BCD" w14:textId="77777777" w:rsidR="008845D9" w:rsidRDefault="008845D9">
      <w:pPr>
        <w:spacing w:line="240" w:lineRule="auto"/>
      </w:pPr>
      <w:r>
        <w:separator/>
      </w:r>
    </w:p>
  </w:endnote>
  <w:endnote w:type="continuationSeparator" w:id="0">
    <w:p w14:paraId="04B24114" w14:textId="77777777" w:rsidR="008845D9" w:rsidRDefault="008845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074F91D2-EE4A-42CE-BED8-FB41B3490DBE}"/>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2" w:fontKey="{87E11BC1-E275-4A24-81D4-828E114C3EBF}"/>
  </w:font>
  <w:font w:name="Cambria">
    <w:panose1 w:val="02040503050406030204"/>
    <w:charset w:val="00"/>
    <w:family w:val="roman"/>
    <w:pitch w:val="variable"/>
    <w:sig w:usb0="E00006FF" w:usb1="420024FF" w:usb2="02000000" w:usb3="00000000" w:csb0="0000019F" w:csb1="00000000"/>
    <w:embedRegular r:id="rId3" w:fontKey="{CD27F32E-4A7E-4ACD-AA78-D71751F4754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4A9D8" w14:textId="77777777" w:rsidR="00CA5D44" w:rsidRDefault="00CA5D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9EDB61" w14:textId="77777777" w:rsidR="008845D9" w:rsidRDefault="008845D9">
      <w:pPr>
        <w:spacing w:line="240" w:lineRule="auto"/>
      </w:pPr>
      <w:r>
        <w:separator/>
      </w:r>
    </w:p>
  </w:footnote>
  <w:footnote w:type="continuationSeparator" w:id="0">
    <w:p w14:paraId="7B8B2188" w14:textId="77777777" w:rsidR="008845D9" w:rsidRDefault="008845D9">
      <w:pPr>
        <w:spacing w:line="240" w:lineRule="auto"/>
      </w:pPr>
      <w:r>
        <w:continuationSeparator/>
      </w:r>
    </w:p>
  </w:footnote>
  <w:footnote w:id="1">
    <w:p w14:paraId="08EDCE11" w14:textId="3BF0DBD8" w:rsidR="00164345" w:rsidRPr="003E6ECF" w:rsidRDefault="00164345" w:rsidP="00164345">
      <w:pPr>
        <w:spacing w:line="240" w:lineRule="auto"/>
        <w:jc w:val="both"/>
        <w:rPr>
          <w:sz w:val="20"/>
          <w:szCs w:val="20"/>
        </w:rPr>
      </w:pPr>
      <w:r w:rsidRPr="003E6ECF">
        <w:rPr>
          <w:vertAlign w:val="superscript"/>
        </w:rPr>
        <w:footnoteRef/>
      </w:r>
      <w:r w:rsidRPr="003E6ECF">
        <w:rPr>
          <w:sz w:val="20"/>
          <w:szCs w:val="20"/>
        </w:rPr>
        <w:t xml:space="preserve"> </w:t>
      </w:r>
      <w:r w:rsidRPr="003E6ECF">
        <w:rPr>
          <w:color w:val="0E0E0E"/>
          <w:sz w:val="20"/>
          <w:szCs w:val="20"/>
        </w:rPr>
        <w:t xml:space="preserve">Jacob Burckhardt, </w:t>
      </w:r>
      <w:r w:rsidRPr="003E6ECF">
        <w:rPr>
          <w:i/>
          <w:iCs/>
          <w:color w:val="0E0E0E"/>
          <w:sz w:val="20"/>
          <w:szCs w:val="20"/>
        </w:rPr>
        <w:t>Die Kultur der Renaissance in Italien</w:t>
      </w:r>
      <w:r w:rsidRPr="003E6ECF">
        <w:rPr>
          <w:color w:val="0E0E0E"/>
          <w:sz w:val="20"/>
          <w:szCs w:val="20"/>
        </w:rPr>
        <w:t xml:space="preserve"> (1860), tra</w:t>
      </w:r>
      <w:r w:rsidR="00673ADC" w:rsidRPr="003E6ECF">
        <w:rPr>
          <w:color w:val="0E0E0E"/>
          <w:sz w:val="20"/>
          <w:szCs w:val="20"/>
        </w:rPr>
        <w:t>nslat</w:t>
      </w:r>
      <w:r w:rsidR="00E723D7" w:rsidRPr="003E6ECF">
        <w:rPr>
          <w:color w:val="0E0E0E"/>
          <w:sz w:val="20"/>
          <w:szCs w:val="20"/>
        </w:rPr>
        <w:t>ed</w:t>
      </w:r>
      <w:r w:rsidR="00673ADC" w:rsidRPr="003E6ECF">
        <w:rPr>
          <w:color w:val="0E0E0E"/>
          <w:sz w:val="20"/>
          <w:szCs w:val="20"/>
        </w:rPr>
        <w:t xml:space="preserve"> in French:</w:t>
      </w:r>
      <w:r w:rsidRPr="003E6ECF">
        <w:rPr>
          <w:color w:val="0E0E0E"/>
          <w:sz w:val="20"/>
          <w:szCs w:val="20"/>
        </w:rPr>
        <w:t xml:space="preserve"> </w:t>
      </w:r>
      <w:r w:rsidRPr="003E6ECF">
        <w:rPr>
          <w:i/>
          <w:iCs/>
          <w:color w:val="0E0E0E"/>
          <w:sz w:val="20"/>
          <w:szCs w:val="20"/>
        </w:rPr>
        <w:t>La Civilisation de la Renaissance en Italie</w:t>
      </w:r>
      <w:r w:rsidRPr="003E6ECF">
        <w:rPr>
          <w:color w:val="0E0E0E"/>
          <w:sz w:val="20"/>
          <w:szCs w:val="20"/>
        </w:rPr>
        <w:t>, Paris, Albin Michel, 1955.</w:t>
      </w:r>
    </w:p>
  </w:footnote>
  <w:footnote w:id="2">
    <w:p w14:paraId="3DFDBFCE" w14:textId="15934149" w:rsidR="00164345" w:rsidRPr="003E6ECF" w:rsidRDefault="00164345" w:rsidP="00164345">
      <w:pPr>
        <w:spacing w:line="240" w:lineRule="auto"/>
        <w:jc w:val="both"/>
        <w:rPr>
          <w:color w:val="0E0E0E"/>
          <w:sz w:val="20"/>
          <w:szCs w:val="20"/>
        </w:rPr>
      </w:pPr>
      <w:r w:rsidRPr="003E6ECF">
        <w:rPr>
          <w:vertAlign w:val="superscript"/>
        </w:rPr>
        <w:footnoteRef/>
      </w:r>
      <w:r w:rsidRPr="003E6ECF">
        <w:rPr>
          <w:sz w:val="20"/>
          <w:szCs w:val="20"/>
          <w:lang w:val="en-GB"/>
        </w:rPr>
        <w:t xml:space="preserve"> </w:t>
      </w:r>
      <w:r w:rsidRPr="003E6ECF">
        <w:rPr>
          <w:color w:val="0E0E0E"/>
          <w:sz w:val="20"/>
          <w:szCs w:val="20"/>
          <w:lang w:val="en-GB"/>
        </w:rPr>
        <w:t xml:space="preserve">John R. Hale, </w:t>
      </w:r>
      <w:r w:rsidRPr="003E6ECF">
        <w:rPr>
          <w:i/>
          <w:iCs/>
          <w:color w:val="0E0E0E"/>
          <w:sz w:val="20"/>
          <w:szCs w:val="20"/>
          <w:lang w:val="en-GB"/>
        </w:rPr>
        <w:t>The Civilization of Europe in the Renaissance</w:t>
      </w:r>
      <w:r w:rsidRPr="003E6ECF">
        <w:rPr>
          <w:color w:val="0E0E0E"/>
          <w:sz w:val="20"/>
          <w:szCs w:val="20"/>
          <w:lang w:val="en-GB"/>
        </w:rPr>
        <w:t>, Londres, HarperCollins, 1993</w:t>
      </w:r>
      <w:r w:rsidR="00E723D7" w:rsidRPr="003E6ECF">
        <w:rPr>
          <w:color w:val="0E0E0E"/>
          <w:sz w:val="20"/>
          <w:szCs w:val="20"/>
          <w:lang w:val="en-GB"/>
        </w:rPr>
        <w:t>,</w:t>
      </w:r>
      <w:r w:rsidRPr="003E6ECF">
        <w:rPr>
          <w:color w:val="0E0E0E"/>
          <w:sz w:val="20"/>
          <w:szCs w:val="20"/>
          <w:lang w:val="en-GB"/>
        </w:rPr>
        <w:t xml:space="preserve"> </w:t>
      </w:r>
      <w:r w:rsidR="00673ADC" w:rsidRPr="003E6ECF">
        <w:rPr>
          <w:color w:val="0E0E0E"/>
          <w:sz w:val="20"/>
          <w:szCs w:val="20"/>
        </w:rPr>
        <w:t>translat</w:t>
      </w:r>
      <w:r w:rsidR="00E723D7" w:rsidRPr="003E6ECF">
        <w:rPr>
          <w:color w:val="0E0E0E"/>
          <w:sz w:val="20"/>
          <w:szCs w:val="20"/>
        </w:rPr>
        <w:t xml:space="preserve">ed </w:t>
      </w:r>
      <w:r w:rsidR="00673ADC" w:rsidRPr="003E6ECF">
        <w:rPr>
          <w:color w:val="0E0E0E"/>
          <w:sz w:val="20"/>
          <w:szCs w:val="20"/>
        </w:rPr>
        <w:t xml:space="preserve">in French: </w:t>
      </w:r>
      <w:r w:rsidRPr="003E6ECF">
        <w:rPr>
          <w:i/>
          <w:iCs/>
          <w:color w:val="0E0E0E"/>
          <w:sz w:val="20"/>
          <w:szCs w:val="20"/>
          <w:lang w:val="en-GB"/>
        </w:rPr>
        <w:t>La Civilisation de l’Europe à la Renaissance</w:t>
      </w:r>
      <w:r w:rsidRPr="003E6ECF">
        <w:rPr>
          <w:color w:val="0E0E0E"/>
          <w:sz w:val="20"/>
          <w:szCs w:val="20"/>
          <w:lang w:val="en-GB"/>
        </w:rPr>
        <w:t xml:space="preserve">, Paris, Flammarion, 1995. </w:t>
      </w:r>
      <w:r w:rsidR="00E723D7" w:rsidRPr="003E6ECF">
        <w:rPr>
          <w:color w:val="0E0E0E"/>
          <w:sz w:val="20"/>
          <w:szCs w:val="20"/>
          <w:lang w:val="en-GB"/>
        </w:rPr>
        <w:t>See also</w:t>
      </w:r>
      <w:r w:rsidRPr="003E6ECF">
        <w:rPr>
          <w:color w:val="0E0E0E"/>
          <w:sz w:val="20"/>
          <w:szCs w:val="20"/>
          <w:lang w:val="en-GB"/>
        </w:rPr>
        <w:t xml:space="preserve"> Surekha Davies, </w:t>
      </w:r>
      <w:r w:rsidRPr="003E6ECF">
        <w:rPr>
          <w:i/>
          <w:iCs/>
          <w:color w:val="0E0E0E"/>
          <w:sz w:val="20"/>
          <w:szCs w:val="20"/>
          <w:lang w:val="en-GB"/>
        </w:rPr>
        <w:t>Renaissance Ethnography and the Invention of the Human: New Worlds, Maps and Monsters</w:t>
      </w:r>
      <w:r w:rsidRPr="003E6ECF">
        <w:rPr>
          <w:color w:val="0E0E0E"/>
          <w:sz w:val="20"/>
          <w:szCs w:val="20"/>
          <w:lang w:val="en-GB"/>
        </w:rPr>
        <w:t xml:space="preserve">, Cambridge, Cambridge University Press, 2016. </w:t>
      </w:r>
      <w:r w:rsidRPr="003E6ECF">
        <w:rPr>
          <w:color w:val="0E0E0E"/>
          <w:sz w:val="20"/>
          <w:szCs w:val="20"/>
        </w:rPr>
        <w:t>Romain Bertrand (</w:t>
      </w:r>
      <w:r w:rsidR="00673ADC" w:rsidRPr="003E6ECF">
        <w:rPr>
          <w:color w:val="0E0E0E"/>
          <w:sz w:val="20"/>
          <w:szCs w:val="20"/>
        </w:rPr>
        <w:t>ed</w:t>
      </w:r>
      <w:r w:rsidRPr="003E6ECF">
        <w:rPr>
          <w:color w:val="0E0E0E"/>
          <w:sz w:val="20"/>
          <w:szCs w:val="20"/>
        </w:rPr>
        <w:t xml:space="preserve">.), </w:t>
      </w:r>
      <w:r w:rsidRPr="003E6ECF">
        <w:rPr>
          <w:i/>
          <w:iCs/>
          <w:color w:val="0E0E0E"/>
          <w:sz w:val="20"/>
          <w:szCs w:val="20"/>
        </w:rPr>
        <w:t>L'exploration du monde. Une autre histoire des grandes découvertes</w:t>
      </w:r>
      <w:r w:rsidR="00673ADC" w:rsidRPr="003E6ECF">
        <w:rPr>
          <w:color w:val="0E0E0E"/>
          <w:sz w:val="20"/>
          <w:szCs w:val="20"/>
        </w:rPr>
        <w:t>,</w:t>
      </w:r>
      <w:r w:rsidRPr="003E6ECF">
        <w:rPr>
          <w:color w:val="0E0E0E"/>
          <w:sz w:val="20"/>
          <w:szCs w:val="20"/>
        </w:rPr>
        <w:t xml:space="preserve"> coord. Hélène Blais, Guillaume Calafat, Isabelle Heullant-Donat, Paris, Éditions de Noyelles, 2020.</w:t>
      </w:r>
    </w:p>
  </w:footnote>
  <w:footnote w:id="3">
    <w:p w14:paraId="1A8431D0" w14:textId="57708CD0" w:rsidR="00164345" w:rsidRPr="003E6ECF" w:rsidRDefault="00164345" w:rsidP="00164345">
      <w:pPr>
        <w:spacing w:line="240" w:lineRule="auto"/>
        <w:jc w:val="both"/>
        <w:rPr>
          <w:sz w:val="20"/>
          <w:szCs w:val="20"/>
        </w:rPr>
      </w:pPr>
      <w:r w:rsidRPr="003E6ECF">
        <w:rPr>
          <w:vertAlign w:val="superscript"/>
        </w:rPr>
        <w:footnoteRef/>
      </w:r>
      <w:r w:rsidRPr="003E6ECF">
        <w:rPr>
          <w:sz w:val="20"/>
          <w:szCs w:val="20"/>
        </w:rPr>
        <w:t xml:space="preserve"> </w:t>
      </w:r>
      <w:r w:rsidRPr="003E6ECF">
        <w:rPr>
          <w:color w:val="0E0E0E"/>
          <w:sz w:val="20"/>
          <w:szCs w:val="20"/>
        </w:rPr>
        <w:t xml:space="preserve">Jean-Marc Besse, </w:t>
      </w:r>
      <w:r w:rsidRPr="003E6ECF">
        <w:rPr>
          <w:i/>
          <w:iCs/>
          <w:color w:val="0E0E0E"/>
          <w:sz w:val="20"/>
          <w:szCs w:val="20"/>
        </w:rPr>
        <w:t>Les Grandeurs de la Terre. Aspects du savoir géographique à la Renaissance</w:t>
      </w:r>
      <w:r w:rsidRPr="003E6ECF">
        <w:rPr>
          <w:color w:val="0E0E0E"/>
          <w:sz w:val="20"/>
          <w:szCs w:val="20"/>
        </w:rPr>
        <w:t xml:space="preserve">, Paris, ENS Éditions, 2003 ; </w:t>
      </w:r>
      <w:r w:rsidRPr="003E6ECF">
        <w:rPr>
          <w:sz w:val="20"/>
          <w:szCs w:val="20"/>
        </w:rPr>
        <w:t xml:space="preserve">Etienne Bourdon, </w:t>
      </w:r>
      <w:r w:rsidRPr="003E6ECF">
        <w:rPr>
          <w:i/>
          <w:iCs/>
          <w:sz w:val="20"/>
          <w:szCs w:val="20"/>
        </w:rPr>
        <w:t>Croire et savoir. L'invention du Monde à la Renaissance</w:t>
      </w:r>
      <w:r w:rsidRPr="003E6ECF">
        <w:rPr>
          <w:sz w:val="20"/>
          <w:szCs w:val="20"/>
        </w:rPr>
        <w:t>, Paris, Les Belles Lettres (</w:t>
      </w:r>
      <w:r w:rsidR="00673ADC" w:rsidRPr="003E6ECF">
        <w:rPr>
          <w:sz w:val="20"/>
          <w:szCs w:val="20"/>
        </w:rPr>
        <w:t>in preparation</w:t>
      </w:r>
      <w:r w:rsidRPr="003E6ECF">
        <w:rPr>
          <w:sz w:val="20"/>
          <w:szCs w:val="20"/>
        </w:rPr>
        <w:t>).</w:t>
      </w:r>
    </w:p>
  </w:footnote>
  <w:footnote w:id="4">
    <w:p w14:paraId="4A8E6E86" w14:textId="77777777" w:rsidR="00164345" w:rsidRPr="003E6ECF" w:rsidRDefault="00164345" w:rsidP="00164345">
      <w:pPr>
        <w:spacing w:line="240" w:lineRule="auto"/>
        <w:jc w:val="both"/>
        <w:rPr>
          <w:sz w:val="20"/>
          <w:szCs w:val="20"/>
        </w:rPr>
      </w:pPr>
      <w:r w:rsidRPr="003E6ECF">
        <w:rPr>
          <w:vertAlign w:val="superscript"/>
        </w:rPr>
        <w:footnoteRef/>
      </w:r>
      <w:r w:rsidRPr="003E6ECF">
        <w:rPr>
          <w:sz w:val="20"/>
          <w:szCs w:val="20"/>
        </w:rPr>
        <w:t xml:space="preserve"> </w:t>
      </w:r>
      <w:r w:rsidRPr="003E6ECF">
        <w:rPr>
          <w:color w:val="0E0E0E"/>
          <w:sz w:val="20"/>
          <w:szCs w:val="20"/>
        </w:rPr>
        <w:t xml:space="preserve">Serge Gruzinski, </w:t>
      </w:r>
      <w:r w:rsidRPr="003E6ECF">
        <w:rPr>
          <w:i/>
          <w:iCs/>
          <w:color w:val="0E0E0E"/>
          <w:sz w:val="20"/>
          <w:szCs w:val="20"/>
        </w:rPr>
        <w:t>Les Quatre Parties du monde. Histoire d’une mondialisation</w:t>
      </w:r>
      <w:r w:rsidRPr="003E6ECF">
        <w:rPr>
          <w:color w:val="0E0E0E"/>
          <w:sz w:val="20"/>
          <w:szCs w:val="20"/>
        </w:rPr>
        <w:t>, Paris, La Découverte, 2004.</w:t>
      </w:r>
    </w:p>
  </w:footnote>
  <w:footnote w:id="5">
    <w:p w14:paraId="61F2DFD1" w14:textId="06CE08DD" w:rsidR="00164345" w:rsidRPr="003E6ECF" w:rsidRDefault="00164345" w:rsidP="00164345">
      <w:pPr>
        <w:spacing w:line="240" w:lineRule="auto"/>
        <w:jc w:val="both"/>
        <w:rPr>
          <w:sz w:val="20"/>
          <w:szCs w:val="20"/>
          <w:lang w:val="en-GB"/>
        </w:rPr>
      </w:pPr>
      <w:r w:rsidRPr="003E6ECF">
        <w:rPr>
          <w:vertAlign w:val="superscript"/>
        </w:rPr>
        <w:footnoteRef/>
      </w:r>
      <w:r w:rsidRPr="003E6ECF">
        <w:rPr>
          <w:sz w:val="20"/>
          <w:szCs w:val="20"/>
          <w:lang w:val="en-GB"/>
        </w:rPr>
        <w:t xml:space="preserve"> Elizabeth Horodowich </w:t>
      </w:r>
      <w:r w:rsidR="00E723D7" w:rsidRPr="003E6ECF">
        <w:rPr>
          <w:sz w:val="20"/>
          <w:szCs w:val="20"/>
          <w:lang w:val="en-GB"/>
        </w:rPr>
        <w:t>and</w:t>
      </w:r>
      <w:r w:rsidRPr="003E6ECF">
        <w:rPr>
          <w:sz w:val="20"/>
          <w:szCs w:val="20"/>
          <w:lang w:val="en-GB"/>
        </w:rPr>
        <w:t xml:space="preserve"> Alexander Nagel (ed.), </w:t>
      </w:r>
      <w:r w:rsidRPr="003E6ECF">
        <w:rPr>
          <w:i/>
          <w:iCs/>
          <w:sz w:val="20"/>
          <w:szCs w:val="20"/>
          <w:lang w:val="en-GB"/>
        </w:rPr>
        <w:t>Amerasia</w:t>
      </w:r>
      <w:r w:rsidRPr="003E6ECF">
        <w:rPr>
          <w:sz w:val="20"/>
          <w:szCs w:val="20"/>
          <w:lang w:val="en-GB"/>
        </w:rPr>
        <w:t xml:space="preserve">, New York, Zone Books-Princeton University Press, 2023. </w:t>
      </w:r>
    </w:p>
  </w:footnote>
  <w:footnote w:id="6">
    <w:p w14:paraId="2331EB28" w14:textId="7D2127FC" w:rsidR="00164345" w:rsidRPr="003E6ECF" w:rsidRDefault="00164345" w:rsidP="00164345">
      <w:pPr>
        <w:spacing w:line="240" w:lineRule="auto"/>
        <w:jc w:val="both"/>
        <w:rPr>
          <w:sz w:val="20"/>
          <w:szCs w:val="20"/>
        </w:rPr>
      </w:pPr>
      <w:r w:rsidRPr="003E6ECF">
        <w:rPr>
          <w:vertAlign w:val="superscript"/>
        </w:rPr>
        <w:footnoteRef/>
      </w:r>
      <w:r w:rsidRPr="003E6ECF">
        <w:rPr>
          <w:sz w:val="20"/>
          <w:szCs w:val="20"/>
          <w:lang w:val="en-GB"/>
        </w:rPr>
        <w:t xml:space="preserve"> Alexandre Koyré, </w:t>
      </w:r>
      <w:r w:rsidRPr="003E6ECF">
        <w:rPr>
          <w:i/>
          <w:iCs/>
          <w:sz w:val="20"/>
          <w:szCs w:val="20"/>
          <w:lang w:val="en-GB"/>
        </w:rPr>
        <w:t>Du monde clos à l’univers infini</w:t>
      </w:r>
      <w:r w:rsidRPr="003E6ECF">
        <w:rPr>
          <w:sz w:val="20"/>
          <w:szCs w:val="20"/>
          <w:lang w:val="en-GB"/>
        </w:rPr>
        <w:t xml:space="preserve">, Paris, Gallimard, 1957; Robert S. Westman, </w:t>
      </w:r>
      <w:r w:rsidRPr="003E6ECF">
        <w:rPr>
          <w:i/>
          <w:iCs/>
          <w:sz w:val="20"/>
          <w:szCs w:val="20"/>
          <w:lang w:val="en-GB"/>
        </w:rPr>
        <w:t>The Copernican Question: Prognostication, Skepticism, and Celestial Order</w:t>
      </w:r>
      <w:r w:rsidRPr="003E6ECF">
        <w:rPr>
          <w:sz w:val="20"/>
          <w:szCs w:val="20"/>
          <w:lang w:val="en-GB"/>
        </w:rPr>
        <w:t xml:space="preserve">, Berkeley, University of California Press, 2011; Lorraine Daston </w:t>
      </w:r>
      <w:r w:rsidR="00881AFE" w:rsidRPr="003E6ECF">
        <w:rPr>
          <w:sz w:val="20"/>
          <w:szCs w:val="20"/>
          <w:lang w:val="en-GB"/>
        </w:rPr>
        <w:t>and</w:t>
      </w:r>
      <w:r w:rsidRPr="003E6ECF">
        <w:rPr>
          <w:sz w:val="20"/>
          <w:szCs w:val="20"/>
          <w:lang w:val="en-GB"/>
        </w:rPr>
        <w:t xml:space="preserve"> Peter Galison, </w:t>
      </w:r>
      <w:r w:rsidRPr="003E6ECF">
        <w:rPr>
          <w:i/>
          <w:iCs/>
          <w:sz w:val="20"/>
          <w:szCs w:val="20"/>
          <w:lang w:val="en-GB"/>
        </w:rPr>
        <w:t>Objectivity</w:t>
      </w:r>
      <w:r w:rsidRPr="003E6ECF">
        <w:rPr>
          <w:sz w:val="20"/>
          <w:szCs w:val="20"/>
          <w:lang w:val="en-GB"/>
        </w:rPr>
        <w:t xml:space="preserve"> (2007), </w:t>
      </w:r>
      <w:r w:rsidR="00673ADC" w:rsidRPr="003E6ECF">
        <w:rPr>
          <w:color w:val="0E0E0E"/>
          <w:sz w:val="20"/>
          <w:szCs w:val="20"/>
        </w:rPr>
        <w:t>translat</w:t>
      </w:r>
      <w:r w:rsidR="00E723D7" w:rsidRPr="003E6ECF">
        <w:rPr>
          <w:color w:val="0E0E0E"/>
          <w:sz w:val="20"/>
          <w:szCs w:val="20"/>
        </w:rPr>
        <w:t>ed</w:t>
      </w:r>
      <w:r w:rsidR="00673ADC" w:rsidRPr="003E6ECF">
        <w:rPr>
          <w:color w:val="0E0E0E"/>
          <w:sz w:val="20"/>
          <w:szCs w:val="20"/>
        </w:rPr>
        <w:t xml:space="preserve"> in French:</w:t>
      </w:r>
      <w:r w:rsidRPr="003E6ECF">
        <w:rPr>
          <w:sz w:val="20"/>
          <w:szCs w:val="20"/>
          <w:lang w:val="en-GB"/>
        </w:rPr>
        <w:t xml:space="preserve"> </w:t>
      </w:r>
      <w:r w:rsidRPr="003E6ECF">
        <w:rPr>
          <w:i/>
          <w:iCs/>
          <w:sz w:val="20"/>
          <w:szCs w:val="20"/>
        </w:rPr>
        <w:t>Objectivité</w:t>
      </w:r>
      <w:r w:rsidRPr="003E6ECF">
        <w:rPr>
          <w:sz w:val="20"/>
          <w:szCs w:val="20"/>
        </w:rPr>
        <w:t>, Dijon, Presses du réel, 2012.</w:t>
      </w:r>
    </w:p>
  </w:footnote>
  <w:footnote w:id="7">
    <w:p w14:paraId="5FC20279" w14:textId="6CDCB42D" w:rsidR="00512CD8" w:rsidRPr="003E6ECF" w:rsidRDefault="00512CD8" w:rsidP="00512CD8">
      <w:pPr>
        <w:spacing w:line="240" w:lineRule="auto"/>
        <w:jc w:val="both"/>
        <w:rPr>
          <w:sz w:val="20"/>
          <w:szCs w:val="20"/>
        </w:rPr>
      </w:pPr>
      <w:r w:rsidRPr="003E6ECF">
        <w:rPr>
          <w:vertAlign w:val="superscript"/>
        </w:rPr>
        <w:footnoteRef/>
      </w:r>
      <w:r w:rsidRPr="003E6ECF">
        <w:rPr>
          <w:sz w:val="20"/>
          <w:szCs w:val="20"/>
        </w:rPr>
        <w:t xml:space="preserve"> Giordano Bruno, </w:t>
      </w:r>
      <w:r w:rsidRPr="003E6ECF">
        <w:rPr>
          <w:i/>
          <w:iCs/>
          <w:sz w:val="20"/>
          <w:szCs w:val="20"/>
        </w:rPr>
        <w:t>De l’infini, de l’univers et des mondes</w:t>
      </w:r>
      <w:r w:rsidRPr="003E6ECF">
        <w:rPr>
          <w:sz w:val="20"/>
          <w:szCs w:val="20"/>
        </w:rPr>
        <w:t xml:space="preserve"> (1584). </w:t>
      </w:r>
      <w:r w:rsidR="00E723D7" w:rsidRPr="003E6ECF">
        <w:rPr>
          <w:sz w:val="20"/>
          <w:szCs w:val="20"/>
        </w:rPr>
        <w:t>See</w:t>
      </w:r>
      <w:r w:rsidRPr="003E6ECF">
        <w:rPr>
          <w:sz w:val="20"/>
          <w:szCs w:val="20"/>
        </w:rPr>
        <w:t xml:space="preserve"> Frances A. Yates, </w:t>
      </w:r>
      <w:r w:rsidRPr="003E6ECF">
        <w:rPr>
          <w:i/>
          <w:iCs/>
          <w:sz w:val="20"/>
          <w:szCs w:val="20"/>
        </w:rPr>
        <w:t>Giordano Bruno et la tradition hermétique</w:t>
      </w:r>
      <w:r w:rsidRPr="003E6ECF">
        <w:rPr>
          <w:sz w:val="20"/>
          <w:szCs w:val="20"/>
        </w:rPr>
        <w:t>, Paris, Éditions du Cerf, 1997 (</w:t>
      </w:r>
      <w:r w:rsidR="00673ADC" w:rsidRPr="003E6ECF">
        <w:rPr>
          <w:sz w:val="20"/>
          <w:szCs w:val="20"/>
        </w:rPr>
        <w:t>French translation of</w:t>
      </w:r>
      <w:r w:rsidRPr="003E6ECF">
        <w:rPr>
          <w:sz w:val="20"/>
          <w:szCs w:val="20"/>
        </w:rPr>
        <w:t xml:space="preserve"> </w:t>
      </w:r>
      <w:r w:rsidRPr="003E6ECF">
        <w:rPr>
          <w:i/>
          <w:iCs/>
          <w:sz w:val="20"/>
          <w:szCs w:val="20"/>
        </w:rPr>
        <w:t>Giordano Bruno and the Hermetic Tradition</w:t>
      </w:r>
      <w:r w:rsidRPr="003E6ECF">
        <w:rPr>
          <w:sz w:val="20"/>
          <w:szCs w:val="20"/>
        </w:rPr>
        <w:t>, 1964).</w:t>
      </w:r>
    </w:p>
  </w:footnote>
  <w:footnote w:id="8">
    <w:p w14:paraId="739D48DC" w14:textId="6A3C8D2D" w:rsidR="00512CD8" w:rsidRPr="003E6ECF" w:rsidRDefault="00512CD8" w:rsidP="00512CD8">
      <w:pPr>
        <w:spacing w:line="240" w:lineRule="auto"/>
        <w:jc w:val="both"/>
        <w:rPr>
          <w:sz w:val="20"/>
          <w:szCs w:val="20"/>
        </w:rPr>
      </w:pPr>
      <w:r w:rsidRPr="003E6ECF">
        <w:rPr>
          <w:vertAlign w:val="superscript"/>
        </w:rPr>
        <w:footnoteRef/>
      </w:r>
      <w:r w:rsidRPr="003E6ECF">
        <w:rPr>
          <w:sz w:val="20"/>
          <w:szCs w:val="20"/>
        </w:rPr>
        <w:t xml:space="preserve"> Galilée, </w:t>
      </w:r>
      <w:r w:rsidRPr="003E6ECF">
        <w:rPr>
          <w:i/>
          <w:iCs/>
          <w:sz w:val="20"/>
          <w:szCs w:val="20"/>
        </w:rPr>
        <w:t>Dialogue sur les deux grands systèmes du monde</w:t>
      </w:r>
      <w:r w:rsidRPr="003E6ECF">
        <w:rPr>
          <w:sz w:val="20"/>
          <w:szCs w:val="20"/>
        </w:rPr>
        <w:t xml:space="preserve"> [</w:t>
      </w:r>
      <w:r w:rsidRPr="003E6ECF">
        <w:rPr>
          <w:i/>
          <w:iCs/>
          <w:sz w:val="20"/>
          <w:szCs w:val="20"/>
        </w:rPr>
        <w:t>Dialogo sopra i due massimi sistemi del mondo</w:t>
      </w:r>
      <w:r w:rsidRPr="003E6ECF">
        <w:rPr>
          <w:sz w:val="20"/>
          <w:szCs w:val="20"/>
        </w:rPr>
        <w:t xml:space="preserve">, 1632], </w:t>
      </w:r>
      <w:r w:rsidR="00C34C0F" w:rsidRPr="003E6ECF">
        <w:rPr>
          <w:sz w:val="20"/>
          <w:szCs w:val="20"/>
        </w:rPr>
        <w:t>transl</w:t>
      </w:r>
      <w:r w:rsidR="00E723D7" w:rsidRPr="003E6ECF">
        <w:rPr>
          <w:sz w:val="20"/>
          <w:szCs w:val="20"/>
        </w:rPr>
        <w:t>.</w:t>
      </w:r>
      <w:r w:rsidR="00C34C0F" w:rsidRPr="003E6ECF">
        <w:rPr>
          <w:sz w:val="20"/>
          <w:szCs w:val="20"/>
        </w:rPr>
        <w:t xml:space="preserve"> by </w:t>
      </w:r>
      <w:r w:rsidRPr="003E6ECF">
        <w:rPr>
          <w:sz w:val="20"/>
          <w:szCs w:val="20"/>
        </w:rPr>
        <w:t>René Fréreux, Paris, Seuil, 1992, “Dédicace au grand-duc de Toscane”, 27, p. 39.</w:t>
      </w:r>
    </w:p>
  </w:footnote>
  <w:footnote w:id="9">
    <w:p w14:paraId="64BAE452" w14:textId="77777777" w:rsidR="00512CD8" w:rsidRPr="003E6ECF" w:rsidRDefault="00512CD8" w:rsidP="00512CD8">
      <w:pPr>
        <w:spacing w:line="240" w:lineRule="auto"/>
        <w:jc w:val="both"/>
        <w:rPr>
          <w:sz w:val="20"/>
          <w:szCs w:val="20"/>
          <w:lang w:val="en-GB"/>
        </w:rPr>
      </w:pPr>
      <w:r w:rsidRPr="003E6ECF">
        <w:rPr>
          <w:vertAlign w:val="superscript"/>
        </w:rPr>
        <w:footnoteRef/>
      </w:r>
      <w:r w:rsidRPr="003E6ECF">
        <w:rPr>
          <w:sz w:val="20"/>
          <w:szCs w:val="20"/>
          <w:lang w:val="en-GB"/>
        </w:rPr>
        <w:t xml:space="preserve"> Peter Harrison, </w:t>
      </w:r>
      <w:r w:rsidRPr="003E6ECF">
        <w:rPr>
          <w:i/>
          <w:iCs/>
          <w:sz w:val="20"/>
          <w:szCs w:val="20"/>
          <w:lang w:val="en-GB"/>
        </w:rPr>
        <w:t>The Bible, Protestantism, and the Rise of Natural Science</w:t>
      </w:r>
      <w:r w:rsidRPr="003E6ECF">
        <w:rPr>
          <w:sz w:val="20"/>
          <w:szCs w:val="20"/>
          <w:lang w:val="en-GB"/>
        </w:rPr>
        <w:t xml:space="preserve">, Cambridge University Press, 1998. </w:t>
      </w:r>
    </w:p>
  </w:footnote>
  <w:footnote w:id="10">
    <w:p w14:paraId="65806F88" w14:textId="650630EF" w:rsidR="00512CD8" w:rsidRPr="003E6ECF" w:rsidRDefault="00512CD8" w:rsidP="00512CD8">
      <w:pPr>
        <w:spacing w:line="240" w:lineRule="auto"/>
        <w:rPr>
          <w:sz w:val="20"/>
          <w:szCs w:val="20"/>
        </w:rPr>
      </w:pPr>
      <w:r w:rsidRPr="003E6ECF">
        <w:rPr>
          <w:vertAlign w:val="superscript"/>
        </w:rPr>
        <w:footnoteRef/>
      </w:r>
      <w:r w:rsidRPr="003E6ECF">
        <w:rPr>
          <w:sz w:val="20"/>
          <w:szCs w:val="20"/>
        </w:rPr>
        <w:t xml:space="preserve"> Jean Pic de la Mirandole, </w:t>
      </w:r>
      <w:r w:rsidRPr="003E6ECF">
        <w:rPr>
          <w:i/>
          <w:iCs/>
          <w:sz w:val="20"/>
          <w:szCs w:val="20"/>
        </w:rPr>
        <w:t>Commentaire sur une chanson d’amour de Jérôme Benivieni</w:t>
      </w:r>
      <w:r w:rsidRPr="003E6ECF">
        <w:rPr>
          <w:sz w:val="20"/>
          <w:szCs w:val="20"/>
        </w:rPr>
        <w:t xml:space="preserve">, </w:t>
      </w:r>
      <w:r w:rsidR="00E723D7" w:rsidRPr="003E6ECF">
        <w:rPr>
          <w:sz w:val="20"/>
          <w:szCs w:val="20"/>
        </w:rPr>
        <w:t>chapter</w:t>
      </w:r>
      <w:r w:rsidRPr="003E6ECF">
        <w:rPr>
          <w:sz w:val="20"/>
          <w:szCs w:val="20"/>
        </w:rPr>
        <w:t xml:space="preserve"> XII, Paris, Guy Trédaniel Éditeur, 1990.</w:t>
      </w:r>
    </w:p>
  </w:footnote>
  <w:footnote w:id="11">
    <w:p w14:paraId="408F1DD2" w14:textId="68CDE185" w:rsidR="00EA0828" w:rsidRPr="003E6ECF" w:rsidRDefault="00EA0828" w:rsidP="00EA0828">
      <w:pPr>
        <w:spacing w:line="240" w:lineRule="auto"/>
        <w:rPr>
          <w:sz w:val="20"/>
          <w:szCs w:val="20"/>
        </w:rPr>
      </w:pPr>
      <w:r w:rsidRPr="003E6ECF">
        <w:rPr>
          <w:vertAlign w:val="superscript"/>
        </w:rPr>
        <w:footnoteRef/>
      </w:r>
      <w:r w:rsidRPr="003E6ECF">
        <w:rPr>
          <w:sz w:val="20"/>
          <w:szCs w:val="20"/>
        </w:rPr>
        <w:t xml:space="preserve"> François Rabelais, </w:t>
      </w:r>
      <w:r w:rsidRPr="003E6ECF">
        <w:rPr>
          <w:i/>
          <w:iCs/>
          <w:sz w:val="20"/>
          <w:szCs w:val="20"/>
        </w:rPr>
        <w:t>Pantagruel</w:t>
      </w:r>
      <w:r w:rsidRPr="003E6ECF">
        <w:rPr>
          <w:sz w:val="20"/>
          <w:szCs w:val="20"/>
        </w:rPr>
        <w:t>, Lyon, Claude Nourry 1532, chap</w:t>
      </w:r>
      <w:r w:rsidR="00881AFE" w:rsidRPr="003E6ECF">
        <w:rPr>
          <w:sz w:val="20"/>
          <w:szCs w:val="20"/>
        </w:rPr>
        <w:t>ter</w:t>
      </w:r>
      <w:r w:rsidRPr="003E6ECF">
        <w:rPr>
          <w:sz w:val="20"/>
          <w:szCs w:val="20"/>
        </w:rPr>
        <w:t xml:space="preserve"> VIII, f° Diiii r.</w:t>
      </w:r>
    </w:p>
  </w:footnote>
  <w:footnote w:id="12">
    <w:p w14:paraId="6B468409" w14:textId="56332133" w:rsidR="00EA0828" w:rsidRPr="003E6ECF" w:rsidRDefault="00EA0828" w:rsidP="00EA0828">
      <w:pPr>
        <w:spacing w:line="240" w:lineRule="auto"/>
        <w:jc w:val="both"/>
        <w:rPr>
          <w:sz w:val="20"/>
          <w:szCs w:val="20"/>
        </w:rPr>
      </w:pPr>
      <w:r w:rsidRPr="003E6ECF">
        <w:rPr>
          <w:vertAlign w:val="superscript"/>
        </w:rPr>
        <w:footnoteRef/>
      </w:r>
      <w:r w:rsidRPr="003E6ECF">
        <w:rPr>
          <w:sz w:val="20"/>
          <w:szCs w:val="20"/>
        </w:rPr>
        <w:t xml:space="preserve"> </w:t>
      </w:r>
      <w:r w:rsidRPr="003E6ECF">
        <w:rPr>
          <w:color w:val="0E0E0E"/>
          <w:sz w:val="20"/>
          <w:szCs w:val="20"/>
        </w:rPr>
        <w:t xml:space="preserve">Michel Jeanneret, </w:t>
      </w:r>
      <w:r w:rsidRPr="003E6ECF">
        <w:rPr>
          <w:i/>
          <w:iCs/>
          <w:color w:val="0E0E0E"/>
          <w:sz w:val="20"/>
          <w:szCs w:val="20"/>
        </w:rPr>
        <w:t>Perpetuum mobile: métamorphoses des corps et des œuvres, de Vinci à Montaigne</w:t>
      </w:r>
      <w:r w:rsidRPr="003E6ECF">
        <w:rPr>
          <w:color w:val="0E0E0E"/>
          <w:sz w:val="20"/>
          <w:szCs w:val="20"/>
        </w:rPr>
        <w:t>, Paris, Macula, 1997</w:t>
      </w:r>
      <w:r w:rsidRPr="003E6ECF">
        <w:rPr>
          <w:sz w:val="20"/>
          <w:szCs w:val="20"/>
        </w:rPr>
        <w:t xml:space="preserve">; Florian Métral, </w:t>
      </w:r>
      <w:r w:rsidRPr="003E6ECF">
        <w:rPr>
          <w:i/>
          <w:iCs/>
          <w:sz w:val="20"/>
          <w:szCs w:val="20"/>
        </w:rPr>
        <w:t>Figurer la création du monde. Mythes, discours et images cosmogoniques dans l'art de la Renaissance</w:t>
      </w:r>
      <w:r w:rsidRPr="003E6ECF">
        <w:rPr>
          <w:sz w:val="20"/>
          <w:szCs w:val="20"/>
        </w:rPr>
        <w:t xml:space="preserve">, Arles, Actes Sud, 2019. </w:t>
      </w:r>
    </w:p>
  </w:footnote>
  <w:footnote w:id="13">
    <w:p w14:paraId="103DE267" w14:textId="2143FE6C" w:rsidR="00CA5D44" w:rsidRPr="003E6ECF" w:rsidRDefault="00493930">
      <w:pPr>
        <w:spacing w:line="240" w:lineRule="auto"/>
        <w:rPr>
          <w:sz w:val="20"/>
          <w:szCs w:val="20"/>
        </w:rPr>
      </w:pPr>
      <w:r w:rsidRPr="003E6ECF">
        <w:rPr>
          <w:vertAlign w:val="superscript"/>
        </w:rPr>
        <w:footnoteRef/>
      </w:r>
      <w:r w:rsidRPr="003E6ECF">
        <w:rPr>
          <w:sz w:val="20"/>
          <w:szCs w:val="20"/>
        </w:rPr>
        <w:t xml:space="preserve"> Etienne Bourdon, </w:t>
      </w:r>
      <w:r w:rsidRPr="003E6ECF">
        <w:rPr>
          <w:i/>
          <w:iCs/>
          <w:sz w:val="20"/>
          <w:szCs w:val="20"/>
        </w:rPr>
        <w:t>Croire et savoir. L'invention du Monde à la Renaissance</w:t>
      </w:r>
      <w:r w:rsidRPr="003E6ECF">
        <w:rPr>
          <w:sz w:val="20"/>
          <w:szCs w:val="20"/>
        </w:rPr>
        <w:t>, Paris, Les Belles Lettres (</w:t>
      </w:r>
      <w:r w:rsidR="00C34C0F" w:rsidRPr="003E6ECF">
        <w:rPr>
          <w:sz w:val="20"/>
          <w:szCs w:val="20"/>
        </w:rPr>
        <w:t>in preparation</w:t>
      </w:r>
      <w:r w:rsidRPr="003E6ECF">
        <w:rPr>
          <w:sz w:val="20"/>
          <w:szCs w:val="20"/>
        </w:rPr>
        <w:t>).</w:t>
      </w:r>
    </w:p>
  </w:footnote>
  <w:footnote w:id="14">
    <w:p w14:paraId="1A599E92" w14:textId="2F38737A" w:rsidR="00562A0A" w:rsidRPr="003E6ECF" w:rsidRDefault="00562A0A" w:rsidP="00562A0A">
      <w:pPr>
        <w:spacing w:line="240" w:lineRule="auto"/>
        <w:jc w:val="both"/>
        <w:rPr>
          <w:sz w:val="20"/>
          <w:szCs w:val="20"/>
        </w:rPr>
      </w:pPr>
      <w:r w:rsidRPr="003E6ECF">
        <w:rPr>
          <w:vertAlign w:val="superscript"/>
        </w:rPr>
        <w:footnoteRef/>
      </w:r>
      <w:r w:rsidRPr="003E6ECF">
        <w:rPr>
          <w:sz w:val="20"/>
          <w:szCs w:val="20"/>
        </w:rPr>
        <w:t xml:space="preserve"> </w:t>
      </w:r>
      <w:r w:rsidRPr="003E6ECF">
        <w:rPr>
          <w:color w:val="0E0E0E"/>
          <w:sz w:val="20"/>
          <w:szCs w:val="20"/>
        </w:rPr>
        <w:t xml:space="preserve">Martin Heidegger, </w:t>
      </w:r>
      <w:r w:rsidRPr="003E6ECF">
        <w:rPr>
          <w:i/>
          <w:iCs/>
          <w:color w:val="0E0E0E"/>
          <w:sz w:val="20"/>
          <w:szCs w:val="20"/>
        </w:rPr>
        <w:t>Être et Temps</w:t>
      </w:r>
      <w:r w:rsidRPr="003E6ECF">
        <w:rPr>
          <w:color w:val="0E0E0E"/>
          <w:sz w:val="20"/>
          <w:szCs w:val="20"/>
        </w:rPr>
        <w:t xml:space="preserve"> (</w:t>
      </w:r>
      <w:r w:rsidRPr="003E6ECF">
        <w:rPr>
          <w:i/>
          <w:iCs/>
          <w:color w:val="0E0E0E"/>
          <w:sz w:val="20"/>
          <w:szCs w:val="20"/>
        </w:rPr>
        <w:t>Sein und Zeit</w:t>
      </w:r>
      <w:r w:rsidRPr="003E6ECF">
        <w:rPr>
          <w:color w:val="0E0E0E"/>
          <w:sz w:val="20"/>
          <w:szCs w:val="20"/>
        </w:rPr>
        <w:t>), tra</w:t>
      </w:r>
      <w:r w:rsidR="00673ADC" w:rsidRPr="003E6ECF">
        <w:rPr>
          <w:color w:val="0E0E0E"/>
          <w:sz w:val="20"/>
          <w:szCs w:val="20"/>
        </w:rPr>
        <w:t>nsl</w:t>
      </w:r>
      <w:r w:rsidRPr="003E6ECF">
        <w:rPr>
          <w:color w:val="0E0E0E"/>
          <w:sz w:val="20"/>
          <w:szCs w:val="20"/>
        </w:rPr>
        <w:t>.</w:t>
      </w:r>
      <w:r w:rsidR="00673ADC" w:rsidRPr="003E6ECF">
        <w:rPr>
          <w:color w:val="0E0E0E"/>
          <w:sz w:val="20"/>
          <w:szCs w:val="20"/>
        </w:rPr>
        <w:t xml:space="preserve"> by</w:t>
      </w:r>
      <w:r w:rsidRPr="003E6ECF">
        <w:rPr>
          <w:color w:val="0E0E0E"/>
          <w:sz w:val="20"/>
          <w:szCs w:val="20"/>
        </w:rPr>
        <w:t xml:space="preserve"> Emmanuel Martineau, Paris, Gallimard, 1985 (</w:t>
      </w:r>
      <w:r w:rsidR="00881AFE" w:rsidRPr="003E6ECF">
        <w:rPr>
          <w:color w:val="0E0E0E"/>
          <w:sz w:val="20"/>
          <w:szCs w:val="20"/>
        </w:rPr>
        <w:t>first ed</w:t>
      </w:r>
      <w:r w:rsidRPr="003E6ECF">
        <w:rPr>
          <w:color w:val="0E0E0E"/>
          <w:sz w:val="20"/>
          <w:szCs w:val="20"/>
        </w:rPr>
        <w:t xml:space="preserve">. 1927) </w:t>
      </w:r>
      <w:r w:rsidR="00673ADC" w:rsidRPr="003E6ECF">
        <w:rPr>
          <w:color w:val="0E0E0E"/>
          <w:sz w:val="20"/>
          <w:szCs w:val="20"/>
        </w:rPr>
        <w:t>and</w:t>
      </w:r>
      <w:r w:rsidRPr="003E6ECF">
        <w:rPr>
          <w:color w:val="0E0E0E"/>
          <w:sz w:val="20"/>
          <w:szCs w:val="20"/>
        </w:rPr>
        <w:t xml:space="preserve"> Martin Heidegger, </w:t>
      </w:r>
      <w:r w:rsidRPr="003E6ECF">
        <w:rPr>
          <w:i/>
          <w:iCs/>
          <w:color w:val="0E0E0E"/>
          <w:sz w:val="20"/>
          <w:szCs w:val="20"/>
        </w:rPr>
        <w:t>L’Origine de l’œuvre d’art</w:t>
      </w:r>
      <w:r w:rsidRPr="003E6ECF">
        <w:rPr>
          <w:color w:val="0E0E0E"/>
          <w:sz w:val="20"/>
          <w:szCs w:val="20"/>
        </w:rPr>
        <w:t xml:space="preserve">, dans </w:t>
      </w:r>
      <w:r w:rsidRPr="003E6ECF">
        <w:rPr>
          <w:i/>
          <w:iCs/>
          <w:color w:val="0E0E0E"/>
          <w:sz w:val="20"/>
          <w:szCs w:val="20"/>
        </w:rPr>
        <w:t>Chemins qui ne mènent nulle part</w:t>
      </w:r>
      <w:r w:rsidRPr="003E6ECF">
        <w:rPr>
          <w:color w:val="0E0E0E"/>
          <w:sz w:val="20"/>
          <w:szCs w:val="20"/>
        </w:rPr>
        <w:t xml:space="preserve">, </w:t>
      </w:r>
      <w:r w:rsidR="00673ADC" w:rsidRPr="003E6ECF">
        <w:rPr>
          <w:color w:val="0E0E0E"/>
          <w:sz w:val="20"/>
          <w:szCs w:val="20"/>
        </w:rPr>
        <w:t>transl</w:t>
      </w:r>
      <w:r w:rsidRPr="003E6ECF">
        <w:rPr>
          <w:color w:val="0E0E0E"/>
          <w:sz w:val="20"/>
          <w:szCs w:val="20"/>
        </w:rPr>
        <w:t>.</w:t>
      </w:r>
      <w:r w:rsidR="00673ADC" w:rsidRPr="003E6ECF">
        <w:rPr>
          <w:color w:val="0E0E0E"/>
          <w:sz w:val="20"/>
          <w:szCs w:val="20"/>
        </w:rPr>
        <w:t xml:space="preserve"> by</w:t>
      </w:r>
      <w:r w:rsidRPr="003E6ECF">
        <w:rPr>
          <w:color w:val="0E0E0E"/>
          <w:sz w:val="20"/>
          <w:szCs w:val="20"/>
        </w:rPr>
        <w:t xml:space="preserve"> Wolfgang Brokmeier, Paris, Gallimard, 1962, p. 35-105 (</w:t>
      </w:r>
      <w:r w:rsidR="00673ADC" w:rsidRPr="003E6ECF">
        <w:rPr>
          <w:color w:val="0E0E0E"/>
          <w:sz w:val="20"/>
          <w:szCs w:val="20"/>
        </w:rPr>
        <w:t>first ed.</w:t>
      </w:r>
      <w:r w:rsidRPr="003E6ECF">
        <w:rPr>
          <w:color w:val="0E0E0E"/>
          <w:sz w:val="20"/>
          <w:szCs w:val="20"/>
        </w:rPr>
        <w:t xml:space="preserve"> 1950).</w:t>
      </w:r>
    </w:p>
  </w:footnote>
  <w:footnote w:id="15">
    <w:p w14:paraId="3BEC26C7" w14:textId="277DFE24" w:rsidR="00562A0A" w:rsidRPr="003E6ECF" w:rsidRDefault="00562A0A" w:rsidP="00562A0A">
      <w:pPr>
        <w:spacing w:line="240" w:lineRule="auto"/>
        <w:jc w:val="both"/>
        <w:rPr>
          <w:sz w:val="20"/>
          <w:szCs w:val="20"/>
        </w:rPr>
      </w:pPr>
      <w:r w:rsidRPr="003E6ECF">
        <w:rPr>
          <w:vertAlign w:val="superscript"/>
        </w:rPr>
        <w:footnoteRef/>
      </w:r>
      <w:r w:rsidRPr="003E6ECF">
        <w:rPr>
          <w:sz w:val="20"/>
          <w:szCs w:val="20"/>
        </w:rPr>
        <w:t xml:space="preserve"> Voir </w:t>
      </w:r>
      <w:r w:rsidRPr="003E6ECF">
        <w:rPr>
          <w:color w:val="1F1B2D"/>
          <w:sz w:val="20"/>
          <w:szCs w:val="20"/>
        </w:rPr>
        <w:t xml:space="preserve">Christophe Premat, « Michel Foucault &amp; la phénoménologie », </w:t>
      </w:r>
      <w:r w:rsidRPr="003E6ECF">
        <w:rPr>
          <w:i/>
          <w:iCs/>
          <w:color w:val="1F1B2D"/>
          <w:sz w:val="20"/>
          <w:szCs w:val="20"/>
        </w:rPr>
        <w:t>Acta fabula</w:t>
      </w:r>
      <w:r w:rsidRPr="003E6ECF">
        <w:rPr>
          <w:color w:val="1F1B2D"/>
          <w:sz w:val="20"/>
          <w:szCs w:val="20"/>
        </w:rPr>
        <w:t xml:space="preserve">, vol. 23, n° 5, </w:t>
      </w:r>
      <w:r w:rsidRPr="003E6ECF">
        <w:rPr>
          <w:i/>
          <w:iCs/>
          <w:color w:val="1F1B2D"/>
          <w:sz w:val="20"/>
          <w:szCs w:val="20"/>
        </w:rPr>
        <w:t>Éditions, rééditions, traductions</w:t>
      </w:r>
      <w:r w:rsidRPr="003E6ECF">
        <w:rPr>
          <w:color w:val="1F1B2D"/>
          <w:sz w:val="20"/>
          <w:szCs w:val="20"/>
        </w:rPr>
        <w:t xml:space="preserve">, Mai 2022, URL : </w:t>
      </w:r>
      <w:hyperlink r:id="rId1">
        <w:r w:rsidRPr="003E6ECF">
          <w:rPr>
            <w:color w:val="1155CC"/>
            <w:sz w:val="20"/>
            <w:szCs w:val="20"/>
            <w:u w:val="single"/>
          </w:rPr>
          <w:t>http://www.fabula.org/revue/document14470.php</w:t>
        </w:r>
      </w:hyperlink>
      <w:r w:rsidRPr="003E6ECF">
        <w:rPr>
          <w:color w:val="1F1B2D"/>
          <w:sz w:val="20"/>
          <w:szCs w:val="20"/>
        </w:rPr>
        <w:t xml:space="preserve">, </w:t>
      </w:r>
      <w:r w:rsidR="00E723D7" w:rsidRPr="003E6ECF">
        <w:rPr>
          <w:color w:val="1F1B2D"/>
          <w:sz w:val="20"/>
          <w:szCs w:val="20"/>
        </w:rPr>
        <w:t>consulted on</w:t>
      </w:r>
      <w:r w:rsidRPr="003E6ECF">
        <w:rPr>
          <w:color w:val="1F1B2D"/>
          <w:sz w:val="20"/>
          <w:szCs w:val="20"/>
        </w:rPr>
        <w:t xml:space="preserve"> </w:t>
      </w:r>
      <w:r w:rsidR="00E723D7" w:rsidRPr="003E6ECF">
        <w:rPr>
          <w:color w:val="1F1B2D"/>
          <w:sz w:val="20"/>
          <w:szCs w:val="20"/>
        </w:rPr>
        <w:t xml:space="preserve">June </w:t>
      </w:r>
      <w:r w:rsidRPr="003E6ECF">
        <w:rPr>
          <w:color w:val="1F1B2D"/>
          <w:sz w:val="20"/>
          <w:szCs w:val="20"/>
        </w:rPr>
        <w:t>2</w:t>
      </w:r>
      <w:r w:rsidR="00E723D7" w:rsidRPr="003E6ECF">
        <w:rPr>
          <w:color w:val="1F1B2D"/>
          <w:sz w:val="20"/>
          <w:szCs w:val="20"/>
        </w:rPr>
        <w:t>,</w:t>
      </w:r>
      <w:r w:rsidRPr="003E6ECF">
        <w:rPr>
          <w:color w:val="1F1B2D"/>
          <w:sz w:val="20"/>
          <w:szCs w:val="20"/>
        </w:rPr>
        <w:t xml:space="preserve"> 2025.</w:t>
      </w:r>
    </w:p>
  </w:footnote>
  <w:footnote w:id="16">
    <w:p w14:paraId="4ACD1104" w14:textId="5E063B38" w:rsidR="00562A0A" w:rsidRPr="003E6ECF" w:rsidRDefault="00562A0A" w:rsidP="00562A0A">
      <w:pPr>
        <w:spacing w:line="240" w:lineRule="auto"/>
        <w:jc w:val="both"/>
        <w:rPr>
          <w:sz w:val="20"/>
          <w:szCs w:val="20"/>
        </w:rPr>
      </w:pPr>
      <w:r w:rsidRPr="003E6ECF">
        <w:rPr>
          <w:vertAlign w:val="superscript"/>
        </w:rPr>
        <w:footnoteRef/>
      </w:r>
      <w:r w:rsidRPr="003E6ECF">
        <w:rPr>
          <w:sz w:val="20"/>
          <w:szCs w:val="20"/>
        </w:rPr>
        <w:t xml:space="preserve"> Maurice Merleau-Ponty, </w:t>
      </w:r>
      <w:r w:rsidRPr="003E6ECF">
        <w:rPr>
          <w:i/>
          <w:iCs/>
          <w:sz w:val="20"/>
          <w:szCs w:val="20"/>
        </w:rPr>
        <w:t>La Prose du monde</w:t>
      </w:r>
      <w:r w:rsidRPr="003E6ECF">
        <w:rPr>
          <w:sz w:val="20"/>
          <w:szCs w:val="20"/>
        </w:rPr>
        <w:t xml:space="preserve">. [Posthume], </w:t>
      </w:r>
      <w:r w:rsidR="00673ADC" w:rsidRPr="003E6ECF">
        <w:rPr>
          <w:sz w:val="20"/>
          <w:szCs w:val="20"/>
        </w:rPr>
        <w:t xml:space="preserve">ed. by </w:t>
      </w:r>
      <w:r w:rsidRPr="003E6ECF">
        <w:rPr>
          <w:sz w:val="20"/>
          <w:szCs w:val="20"/>
        </w:rPr>
        <w:t>Claude Lefort, Paris, Gallimard, 1969.</w:t>
      </w:r>
    </w:p>
  </w:footnote>
  <w:footnote w:id="17">
    <w:p w14:paraId="289F9D20" w14:textId="12277C75" w:rsidR="00562A0A" w:rsidRPr="003E6ECF" w:rsidRDefault="00562A0A" w:rsidP="00562A0A">
      <w:pPr>
        <w:spacing w:line="240" w:lineRule="auto"/>
        <w:jc w:val="both"/>
        <w:rPr>
          <w:color w:val="0E0E0E"/>
          <w:sz w:val="20"/>
          <w:szCs w:val="20"/>
        </w:rPr>
      </w:pPr>
      <w:r w:rsidRPr="003E6ECF">
        <w:rPr>
          <w:vertAlign w:val="superscript"/>
        </w:rPr>
        <w:footnoteRef/>
      </w:r>
      <w:r w:rsidRPr="003E6ECF">
        <w:rPr>
          <w:sz w:val="20"/>
          <w:szCs w:val="20"/>
        </w:rPr>
        <w:t xml:space="preserve"> </w:t>
      </w:r>
      <w:r w:rsidRPr="003E6ECF">
        <w:rPr>
          <w:color w:val="0E0E0E"/>
          <w:sz w:val="20"/>
          <w:szCs w:val="20"/>
        </w:rPr>
        <w:t xml:space="preserve">Nelson Goodman, </w:t>
      </w:r>
      <w:r w:rsidRPr="003E6ECF">
        <w:rPr>
          <w:i/>
          <w:iCs/>
          <w:color w:val="0E0E0E"/>
          <w:sz w:val="20"/>
          <w:szCs w:val="20"/>
        </w:rPr>
        <w:t>Manières de faire des mondes</w:t>
      </w:r>
      <w:r w:rsidRPr="003E6ECF">
        <w:rPr>
          <w:color w:val="0E0E0E"/>
          <w:sz w:val="20"/>
          <w:szCs w:val="20"/>
        </w:rPr>
        <w:t xml:space="preserve">, </w:t>
      </w:r>
      <w:r w:rsidR="00673ADC" w:rsidRPr="003E6ECF">
        <w:rPr>
          <w:color w:val="0E0E0E"/>
          <w:sz w:val="20"/>
          <w:szCs w:val="20"/>
        </w:rPr>
        <w:t>transl</w:t>
      </w:r>
      <w:r w:rsidRPr="003E6ECF">
        <w:rPr>
          <w:color w:val="0E0E0E"/>
          <w:sz w:val="20"/>
          <w:szCs w:val="20"/>
        </w:rPr>
        <w:t>.</w:t>
      </w:r>
      <w:r w:rsidR="00673ADC" w:rsidRPr="003E6ECF">
        <w:rPr>
          <w:color w:val="0E0E0E"/>
          <w:sz w:val="20"/>
          <w:szCs w:val="20"/>
        </w:rPr>
        <w:t xml:space="preserve"> by</w:t>
      </w:r>
      <w:r w:rsidRPr="003E6ECF">
        <w:rPr>
          <w:color w:val="0E0E0E"/>
          <w:sz w:val="20"/>
          <w:szCs w:val="20"/>
        </w:rPr>
        <w:t xml:space="preserve"> Jacques Morizot, Paris, Éditions Jacqueline Chambon, 1992 (</w:t>
      </w:r>
      <w:r w:rsidR="00673ADC" w:rsidRPr="003E6ECF">
        <w:rPr>
          <w:color w:val="0E0E0E"/>
          <w:sz w:val="20"/>
          <w:szCs w:val="20"/>
        </w:rPr>
        <w:t>first ed.</w:t>
      </w:r>
      <w:r w:rsidRPr="003E6ECF">
        <w:rPr>
          <w:color w:val="0E0E0E"/>
          <w:sz w:val="20"/>
          <w:szCs w:val="20"/>
        </w:rPr>
        <w:t xml:space="preserve"> 1978).</w:t>
      </w:r>
    </w:p>
  </w:footnote>
  <w:footnote w:id="18">
    <w:p w14:paraId="1425BA9B" w14:textId="77777777" w:rsidR="00562A0A" w:rsidRPr="003E6ECF" w:rsidRDefault="00562A0A" w:rsidP="00562A0A">
      <w:pPr>
        <w:spacing w:line="240" w:lineRule="auto"/>
        <w:rPr>
          <w:sz w:val="20"/>
          <w:szCs w:val="20"/>
        </w:rPr>
      </w:pPr>
      <w:r w:rsidRPr="003E6ECF">
        <w:rPr>
          <w:vertAlign w:val="superscript"/>
        </w:rPr>
        <w:footnoteRef/>
      </w:r>
      <w:r w:rsidRPr="003E6ECF">
        <w:rPr>
          <w:sz w:val="20"/>
          <w:szCs w:val="20"/>
        </w:rPr>
        <w:t xml:space="preserve"> </w:t>
      </w:r>
      <w:r w:rsidRPr="003E6ECF">
        <w:rPr>
          <w:color w:val="0E0E0E"/>
          <w:sz w:val="20"/>
          <w:szCs w:val="20"/>
        </w:rPr>
        <w:t xml:space="preserve">Francis Wolff, </w:t>
      </w:r>
      <w:r w:rsidRPr="003E6ECF">
        <w:rPr>
          <w:i/>
          <w:iCs/>
          <w:color w:val="0E0E0E"/>
          <w:sz w:val="20"/>
          <w:szCs w:val="20"/>
        </w:rPr>
        <w:t>Dire le monde</w:t>
      </w:r>
      <w:r w:rsidRPr="003E6ECF">
        <w:rPr>
          <w:color w:val="0E0E0E"/>
          <w:sz w:val="20"/>
          <w:szCs w:val="20"/>
        </w:rPr>
        <w:t xml:space="preserve">, Paris, Presses Universitaires de France, 1997. </w:t>
      </w:r>
    </w:p>
  </w:footnote>
  <w:footnote w:id="19">
    <w:p w14:paraId="6BE1AB66" w14:textId="278B64A0" w:rsidR="00562A0A" w:rsidRDefault="00562A0A" w:rsidP="00562A0A">
      <w:pPr>
        <w:spacing w:line="240" w:lineRule="auto"/>
        <w:rPr>
          <w:sz w:val="20"/>
          <w:szCs w:val="20"/>
        </w:rPr>
      </w:pPr>
      <w:r w:rsidRPr="003E6ECF">
        <w:rPr>
          <w:vertAlign w:val="superscript"/>
        </w:rPr>
        <w:footnoteRef/>
      </w:r>
      <w:r w:rsidRPr="003E6ECF">
        <w:rPr>
          <w:sz w:val="20"/>
          <w:szCs w:val="20"/>
        </w:rPr>
        <w:t xml:space="preserve"> </w:t>
      </w:r>
      <w:r w:rsidRPr="003E6ECF">
        <w:rPr>
          <w:color w:val="0E0E0E"/>
          <w:sz w:val="20"/>
          <w:szCs w:val="20"/>
        </w:rPr>
        <w:t xml:space="preserve">Philippe Descola, </w:t>
      </w:r>
      <w:r w:rsidRPr="003E6ECF">
        <w:rPr>
          <w:i/>
          <w:iCs/>
          <w:color w:val="0E0E0E"/>
          <w:sz w:val="20"/>
          <w:szCs w:val="20"/>
        </w:rPr>
        <w:t>Les formes du visible. Une anthropologie de la figuration</w:t>
      </w:r>
      <w:r w:rsidRPr="003E6ECF">
        <w:rPr>
          <w:color w:val="0E0E0E"/>
          <w:sz w:val="20"/>
          <w:szCs w:val="20"/>
        </w:rPr>
        <w:t xml:space="preserve">, Paris, Seuil, 2021; Philippe Descola, </w:t>
      </w:r>
      <w:r w:rsidRPr="003E6ECF">
        <w:rPr>
          <w:i/>
          <w:iCs/>
          <w:color w:val="0E0E0E"/>
          <w:sz w:val="20"/>
          <w:szCs w:val="20"/>
        </w:rPr>
        <w:t>Politiques du faire-monde</w:t>
      </w:r>
      <w:r w:rsidRPr="003E6ECF">
        <w:rPr>
          <w:color w:val="0E0E0E"/>
          <w:sz w:val="20"/>
          <w:szCs w:val="20"/>
        </w:rPr>
        <w:t>, Paris, Seuil, 2025.</w:t>
      </w:r>
      <w:r>
        <w:rPr>
          <w:color w:val="0E0E0E"/>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E7954"/>
    <w:multiLevelType w:val="multilevel"/>
    <w:tmpl w:val="B8A2B9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D44"/>
    <w:rsid w:val="0000487B"/>
    <w:rsid w:val="000555E3"/>
    <w:rsid w:val="00164345"/>
    <w:rsid w:val="001F58F6"/>
    <w:rsid w:val="00240012"/>
    <w:rsid w:val="002406B2"/>
    <w:rsid w:val="002C3309"/>
    <w:rsid w:val="003766C7"/>
    <w:rsid w:val="003B7F55"/>
    <w:rsid w:val="003E6ECF"/>
    <w:rsid w:val="00417B12"/>
    <w:rsid w:val="00493930"/>
    <w:rsid w:val="00512CD8"/>
    <w:rsid w:val="00540CC2"/>
    <w:rsid w:val="00562A0A"/>
    <w:rsid w:val="005902E6"/>
    <w:rsid w:val="005A1DF2"/>
    <w:rsid w:val="00661BDE"/>
    <w:rsid w:val="00673ADC"/>
    <w:rsid w:val="00694772"/>
    <w:rsid w:val="006F04C0"/>
    <w:rsid w:val="006F55F9"/>
    <w:rsid w:val="00796362"/>
    <w:rsid w:val="008443ED"/>
    <w:rsid w:val="00876DB6"/>
    <w:rsid w:val="00881AFE"/>
    <w:rsid w:val="008845D9"/>
    <w:rsid w:val="008B4C3D"/>
    <w:rsid w:val="009C1E80"/>
    <w:rsid w:val="00AB2BB2"/>
    <w:rsid w:val="00B502F8"/>
    <w:rsid w:val="00C34C0F"/>
    <w:rsid w:val="00C34D59"/>
    <w:rsid w:val="00CA5D44"/>
    <w:rsid w:val="00DA6830"/>
    <w:rsid w:val="00DD6DE9"/>
    <w:rsid w:val="00E20349"/>
    <w:rsid w:val="00E32765"/>
    <w:rsid w:val="00E723D7"/>
    <w:rsid w:val="00EA0828"/>
    <w:rsid w:val="00EB1D03"/>
    <w:rsid w:val="00F64F9E"/>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52080"/>
  <w15:docId w15:val="{B260380D-1FAE-4F19-9500-D8DFA86B8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fr" w:eastAsia="zh-CN"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iCs/>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 Normal"/>
    <w:tblPr>
      <w:tblCellMar>
        <w:top w:w="0" w:type="dxa"/>
        <w:left w:w="0" w:type="dxa"/>
        <w:bottom w:w="0" w:type="dxa"/>
        <w:right w:w="0" w:type="dxa"/>
      </w:tblCellMar>
    </w:tbl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7B4148"/>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B4148"/>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E91F8A"/>
    <w:rPr>
      <w:b/>
      <w:bCs/>
    </w:rPr>
  </w:style>
  <w:style w:type="character" w:customStyle="1" w:styleId="ObjetducommentaireCar">
    <w:name w:val="Objet du commentaire Car"/>
    <w:basedOn w:val="CommentaireCar"/>
    <w:link w:val="Objetducommentaire"/>
    <w:uiPriority w:val="99"/>
    <w:semiHidden/>
    <w:rsid w:val="00E91F8A"/>
    <w:rPr>
      <w:b/>
      <w:bCs/>
      <w:sz w:val="20"/>
      <w:szCs w:val="20"/>
    </w:rPr>
  </w:style>
  <w:style w:type="paragraph" w:styleId="En-tte">
    <w:name w:val="header"/>
    <w:basedOn w:val="Normal"/>
    <w:link w:val="En-tteCar"/>
    <w:uiPriority w:val="99"/>
    <w:unhideWhenUsed/>
    <w:rsid w:val="009E5C30"/>
    <w:pPr>
      <w:tabs>
        <w:tab w:val="center" w:pos="4536"/>
        <w:tab w:val="right" w:pos="9072"/>
      </w:tabs>
      <w:spacing w:line="240" w:lineRule="auto"/>
    </w:pPr>
  </w:style>
  <w:style w:type="character" w:customStyle="1" w:styleId="En-tteCar">
    <w:name w:val="En-tête Car"/>
    <w:basedOn w:val="Policepardfaut"/>
    <w:link w:val="En-tte"/>
    <w:uiPriority w:val="99"/>
    <w:rsid w:val="009E5C30"/>
  </w:style>
  <w:style w:type="paragraph" w:styleId="Pieddepage">
    <w:name w:val="footer"/>
    <w:basedOn w:val="Normal"/>
    <w:link w:val="PieddepageCar"/>
    <w:uiPriority w:val="99"/>
    <w:unhideWhenUsed/>
    <w:rsid w:val="009E5C30"/>
    <w:pPr>
      <w:tabs>
        <w:tab w:val="center" w:pos="4536"/>
        <w:tab w:val="right" w:pos="9072"/>
      </w:tabs>
      <w:spacing w:line="240" w:lineRule="auto"/>
    </w:pPr>
  </w:style>
  <w:style w:type="character" w:customStyle="1" w:styleId="PieddepageCar">
    <w:name w:val="Pied de page Car"/>
    <w:basedOn w:val="Policepardfaut"/>
    <w:link w:val="Pieddepage"/>
    <w:uiPriority w:val="99"/>
    <w:rsid w:val="009E5C30"/>
  </w:style>
  <w:style w:type="paragraph" w:styleId="Sansinterligne">
    <w:name w:val="No Spacing"/>
    <w:uiPriority w:val="1"/>
    <w:qFormat/>
    <w:rsid w:val="00A42E65"/>
    <w:pPr>
      <w:spacing w:line="240" w:lineRule="auto"/>
    </w:pPr>
  </w:style>
  <w:style w:type="paragraph" w:styleId="Paragraphedeliste">
    <w:name w:val="List Paragraph"/>
    <w:basedOn w:val="Normal"/>
    <w:uiPriority w:val="34"/>
    <w:qFormat/>
    <w:rsid w:val="003B6E75"/>
    <w:pPr>
      <w:ind w:left="720"/>
      <w:contextualSpacing/>
    </w:pPr>
  </w:style>
  <w:style w:type="paragraph" w:styleId="Sous-titre">
    <w:name w:val="Subtitle"/>
    <w:basedOn w:val="Normal"/>
    <w:next w:val="Normal"/>
    <w:uiPriority w:val="11"/>
    <w:qFormat/>
    <w:pPr>
      <w:keepNext/>
      <w:keepLines/>
      <w:spacing w:after="320"/>
    </w:pPr>
    <w:rPr>
      <w:color w:val="666666"/>
      <w:sz w:val="30"/>
      <w:szCs w:val="30"/>
    </w:rPr>
  </w:style>
  <w:style w:type="character" w:styleId="Lienhypertexte">
    <w:name w:val="Hyperlink"/>
    <w:basedOn w:val="Policepardfaut"/>
    <w:uiPriority w:val="99"/>
    <w:unhideWhenUsed/>
    <w:rsid w:val="002406B2"/>
    <w:rPr>
      <w:color w:val="0000FF" w:themeColor="hyperlink"/>
      <w:u w:val="single"/>
    </w:rPr>
  </w:style>
  <w:style w:type="character" w:styleId="Mentionnonrsolue">
    <w:name w:val="Unresolved Mention"/>
    <w:basedOn w:val="Policepardfaut"/>
    <w:uiPriority w:val="99"/>
    <w:semiHidden/>
    <w:unhideWhenUsed/>
    <w:rsid w:val="002406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trizia.celli@villamedici.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tienne.bourdon@univ-grenoble-alpes.fr" TargetMode="External"/><Relationship Id="rId4" Type="http://schemas.openxmlformats.org/officeDocument/2006/relationships/settings" Target="settings.xml"/><Relationship Id="rId9" Type="http://schemas.openxmlformats.org/officeDocument/2006/relationships/hyperlink" Target="mailto:angele.tence@cnrs.fr" TargetMode="External"/><Relationship Id="rId14" Type="http://schemas.openxmlformats.org/officeDocument/2006/relationships/image" Target="media/image4.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1" Type="http://schemas.openxmlformats.org/officeDocument/2006/relationships/hyperlink" Target="http://www.fabula.org/revue/document14470.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JsrnS8JvBHosPqhcJ4pOgj3qVQ==">CgMxLjAyDmgueWhrMHlheDh5bzBpMg5oLnFwdDFyOWU2NXo0ZDIOaC43NmRzNnY1a21mN2MyDWguYzIzYTE5Y204b3UyDmgubm43eW05cTA2N3NnOAByITFTWDk2ajVlMC1YRGgxdFBpOFRYWUxJdUt1M2tYeUxmbg==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1500</Words>
  <Characters>8255</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Universite Grenoble Alpes</Company>
  <LinksUpToDate>false</LinksUpToDate>
  <CharactersWithSpaces>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ETIENNE BOURDON</dc:creator>
  <cp:lastModifiedBy>Aslanoff Gregoire</cp:lastModifiedBy>
  <cp:revision>2</cp:revision>
  <dcterms:created xsi:type="dcterms:W3CDTF">2026-04-23T08:04:00Z</dcterms:created>
  <dcterms:modified xsi:type="dcterms:W3CDTF">2026-04-23T08:04:00Z</dcterms:modified>
</cp:coreProperties>
</file>