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476" w:rsidRDefault="002C1609">
      <w:pPr>
        <w:pStyle w:val="LO-normal"/>
        <w:jc w:val="center"/>
        <w:rPr>
          <w:b/>
          <w:bCs/>
        </w:rPr>
      </w:pPr>
      <w:r>
        <w:rPr>
          <w:rFonts w:ascii="Times New Roman" w:eastAsia="Times New Roman" w:hAnsi="Times New Roman" w:cs="Times New Roman"/>
          <w:b/>
          <w:bCs/>
          <w:sz w:val="24"/>
          <w:szCs w:val="24"/>
        </w:rPr>
        <w:t>Appel à communications « Violence et destruction »</w:t>
      </w:r>
    </w:p>
    <w:p w:rsidR="00AD0476" w:rsidRDefault="002C1609">
      <w:pPr>
        <w:pStyle w:val="LO-normal"/>
        <w:jc w:val="center"/>
        <w:rPr>
          <w:b/>
          <w:bCs/>
        </w:rPr>
      </w:pPr>
      <w:r>
        <w:rPr>
          <w:rFonts w:ascii="Times New Roman" w:eastAsia="Times New Roman" w:hAnsi="Times New Roman" w:cs="Times New Roman"/>
          <w:b/>
          <w:bCs/>
          <w:sz w:val="24"/>
          <w:szCs w:val="24"/>
        </w:rPr>
        <w:t xml:space="preserve">Séminaire des </w:t>
      </w:r>
      <w:proofErr w:type="spellStart"/>
      <w:r>
        <w:rPr>
          <w:rFonts w:ascii="Times New Roman" w:eastAsia="Times New Roman" w:hAnsi="Times New Roman" w:cs="Times New Roman"/>
          <w:b/>
          <w:bCs/>
          <w:sz w:val="24"/>
          <w:szCs w:val="24"/>
        </w:rPr>
        <w:t>Doctoriales</w:t>
      </w:r>
      <w:proofErr w:type="spellEnd"/>
      <w:r>
        <w:rPr>
          <w:rFonts w:ascii="Times New Roman" w:eastAsia="Times New Roman" w:hAnsi="Times New Roman" w:cs="Times New Roman"/>
          <w:b/>
          <w:bCs/>
          <w:sz w:val="24"/>
          <w:szCs w:val="24"/>
        </w:rPr>
        <w:t xml:space="preserve"> de la SERD</w:t>
      </w:r>
    </w:p>
    <w:p w:rsidR="00AD0476" w:rsidRDefault="00AD0476">
      <w:pPr>
        <w:pStyle w:val="LO-normal"/>
        <w:jc w:val="center"/>
        <w:rPr>
          <w:rFonts w:ascii="Times New Roman" w:eastAsia="Times New Roman" w:hAnsi="Times New Roman" w:cs="Times New Roman"/>
          <w:sz w:val="24"/>
          <w:szCs w:val="24"/>
        </w:rPr>
      </w:pPr>
    </w:p>
    <w:p w:rsidR="00AD0476" w:rsidRDefault="00AD0476">
      <w:pPr>
        <w:pStyle w:val="LO-normal"/>
        <w:jc w:val="center"/>
        <w:rPr>
          <w:rFonts w:ascii="Times New Roman" w:eastAsia="Times New Roman" w:hAnsi="Times New Roman" w:cs="Times New Roman"/>
          <w:sz w:val="24"/>
          <w:szCs w:val="24"/>
        </w:rPr>
      </w:pPr>
    </w:p>
    <w:p w:rsidR="00AD0476" w:rsidRDefault="002C1609">
      <w:pPr>
        <w:pStyle w:val="LO-normal"/>
        <w:jc w:val="center"/>
        <w:rPr>
          <w:rFonts w:ascii="Times New Roman" w:eastAsia="Times New Roman" w:hAnsi="Times New Roman" w:cs="Times New Roman"/>
          <w:sz w:val="20"/>
          <w:szCs w:val="20"/>
        </w:rPr>
      </w:pPr>
      <w:r>
        <w:rPr>
          <w:noProof/>
          <w:lang w:eastAsia="fr-FR" w:bidi="ar-SA"/>
        </w:rPr>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5731510" cy="352933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5731510" cy="3529330"/>
                    </a:xfrm>
                    <a:prstGeom prst="rect">
                      <a:avLst/>
                    </a:prstGeom>
                  </pic:spPr>
                </pic:pic>
              </a:graphicData>
            </a:graphic>
          </wp:anchor>
        </w:drawing>
      </w:r>
      <w:r>
        <w:rPr>
          <w:rFonts w:ascii="Times New Roman" w:eastAsia="Times New Roman" w:hAnsi="Times New Roman" w:cs="Times New Roman"/>
          <w:sz w:val="20"/>
          <w:szCs w:val="20"/>
        </w:rPr>
        <w:t xml:space="preserve">Jean </w:t>
      </w:r>
      <w:proofErr w:type="spellStart"/>
      <w:r>
        <w:rPr>
          <w:rFonts w:ascii="Times New Roman" w:eastAsia="Times New Roman" w:hAnsi="Times New Roman" w:cs="Times New Roman"/>
          <w:sz w:val="20"/>
          <w:szCs w:val="20"/>
        </w:rPr>
        <w:t>Veber</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La bataille de dames</w:t>
      </w:r>
      <w:r>
        <w:rPr>
          <w:rFonts w:ascii="Times New Roman" w:eastAsia="Times New Roman" w:hAnsi="Times New Roman" w:cs="Times New Roman"/>
          <w:sz w:val="20"/>
          <w:szCs w:val="20"/>
        </w:rPr>
        <w:t>, 1897, huile sur toile, coll. part.</w:t>
      </w:r>
    </w:p>
    <w:p w:rsidR="00AD0476" w:rsidRDefault="00AD0476">
      <w:pPr>
        <w:pStyle w:val="LO-normal"/>
        <w:spacing w:line="300" w:lineRule="auto"/>
        <w:jc w:val="both"/>
        <w:rPr>
          <w:rFonts w:ascii="Times New Roman" w:eastAsia="Times New Roman" w:hAnsi="Times New Roman" w:cs="Times New Roman"/>
          <w:b/>
          <w:sz w:val="24"/>
          <w:szCs w:val="24"/>
        </w:rPr>
      </w:pPr>
    </w:p>
    <w:p w:rsidR="00AD0476" w:rsidRDefault="00AD0476">
      <w:pPr>
        <w:pStyle w:val="LO-normal"/>
        <w:spacing w:line="300" w:lineRule="auto"/>
        <w:jc w:val="both"/>
        <w:rPr>
          <w:rFonts w:ascii="Times New Roman" w:eastAsia="Times New Roman" w:hAnsi="Times New Roman" w:cs="Times New Roman"/>
          <w:b/>
          <w:sz w:val="24"/>
          <w:szCs w:val="24"/>
        </w:rPr>
      </w:pPr>
    </w:p>
    <w:p w:rsidR="00AD0476" w:rsidRDefault="00AD0476">
      <w:pPr>
        <w:pStyle w:val="LO-normal"/>
        <w:spacing w:line="300" w:lineRule="auto"/>
        <w:jc w:val="both"/>
        <w:rPr>
          <w:rFonts w:ascii="Times New Roman" w:eastAsia="Times New Roman" w:hAnsi="Times New Roman" w:cs="Times New Roman"/>
          <w:b/>
          <w:sz w:val="24"/>
          <w:szCs w:val="24"/>
        </w:rPr>
      </w:pPr>
    </w:p>
    <w:p w:rsidR="00AD0476" w:rsidRDefault="002C1609">
      <w:pPr>
        <w:pStyle w:val="LO-normal"/>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Les </w:t>
      </w:r>
      <w:proofErr w:type="spellStart"/>
      <w:r>
        <w:rPr>
          <w:rFonts w:ascii="Times New Roman" w:eastAsia="Times New Roman" w:hAnsi="Times New Roman" w:cs="Times New Roman"/>
          <w:sz w:val="24"/>
          <w:szCs w:val="24"/>
        </w:rPr>
        <w:t>Doctoriales</w:t>
      </w:r>
      <w:proofErr w:type="spellEnd"/>
      <w:r>
        <w:rPr>
          <w:rFonts w:ascii="Times New Roman" w:eastAsia="Times New Roman" w:hAnsi="Times New Roman" w:cs="Times New Roman"/>
          <w:sz w:val="24"/>
          <w:szCs w:val="24"/>
        </w:rPr>
        <w:t xml:space="preserve"> de la Société des Études Romantiques et Dix-</w:t>
      </w:r>
      <w:proofErr w:type="spellStart"/>
      <w:r>
        <w:rPr>
          <w:rFonts w:ascii="Times New Roman" w:eastAsia="Times New Roman" w:hAnsi="Times New Roman" w:cs="Times New Roman"/>
          <w:sz w:val="24"/>
          <w:szCs w:val="24"/>
        </w:rPr>
        <w:t>neuviémistes</w:t>
      </w:r>
      <w:proofErr w:type="spellEnd"/>
      <w:r>
        <w:rPr>
          <w:rFonts w:ascii="Times New Roman" w:eastAsia="Times New Roman" w:hAnsi="Times New Roman" w:cs="Times New Roman"/>
          <w:sz w:val="24"/>
          <w:szCs w:val="24"/>
        </w:rPr>
        <w:t xml:space="preserve"> (SERD) sont </w:t>
      </w:r>
      <w:r>
        <w:rPr>
          <w:rFonts w:ascii="Times New Roman" w:eastAsia="Times New Roman" w:hAnsi="Times New Roman" w:cs="Times New Roman"/>
          <w:sz w:val="24"/>
          <w:szCs w:val="24"/>
        </w:rPr>
        <w:t xml:space="preserve">ouvertes à </w:t>
      </w:r>
      <w:proofErr w:type="spellStart"/>
      <w:r>
        <w:rPr>
          <w:rFonts w:ascii="Times New Roman" w:eastAsia="Times New Roman" w:hAnsi="Times New Roman" w:cs="Times New Roman"/>
          <w:sz w:val="24"/>
          <w:szCs w:val="24"/>
        </w:rPr>
        <w:t>tous·tes</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doctorant·e·s</w:t>
      </w:r>
      <w:proofErr w:type="spellEnd"/>
      <w:r>
        <w:rPr>
          <w:rFonts w:ascii="Times New Roman" w:eastAsia="Times New Roman" w:hAnsi="Times New Roman" w:cs="Times New Roman"/>
          <w:sz w:val="24"/>
          <w:szCs w:val="24"/>
        </w:rPr>
        <w:t xml:space="preserve"> et jeunes </w:t>
      </w:r>
      <w:proofErr w:type="spellStart"/>
      <w:r>
        <w:rPr>
          <w:rFonts w:ascii="Times New Roman" w:eastAsia="Times New Roman" w:hAnsi="Times New Roman" w:cs="Times New Roman"/>
          <w:sz w:val="24"/>
          <w:szCs w:val="24"/>
        </w:rPr>
        <w:t>docteur.</w:t>
      </w:r>
      <w:proofErr w:type="gramStart"/>
      <w:r>
        <w:rPr>
          <w:rFonts w:ascii="Times New Roman" w:eastAsia="Times New Roman" w:hAnsi="Times New Roman" w:cs="Times New Roman"/>
          <w:sz w:val="24"/>
          <w:szCs w:val="24"/>
        </w:rPr>
        <w:t>e.s</w:t>
      </w:r>
      <w:proofErr w:type="spellEnd"/>
      <w:proofErr w:type="gramEnd"/>
      <w:r>
        <w:rPr>
          <w:rFonts w:ascii="Times New Roman" w:eastAsia="Times New Roman" w:hAnsi="Times New Roman" w:cs="Times New Roman"/>
          <w:sz w:val="24"/>
          <w:szCs w:val="24"/>
        </w:rPr>
        <w:t xml:space="preserve"> dont les recherches portent sur le XIX</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siècle, en France et à l’étranger. En collaboration étroite avec les activités de la SERD, les </w:t>
      </w:r>
      <w:proofErr w:type="spellStart"/>
      <w:r>
        <w:rPr>
          <w:rFonts w:ascii="Times New Roman" w:eastAsia="Times New Roman" w:hAnsi="Times New Roman" w:cs="Times New Roman"/>
          <w:sz w:val="24"/>
          <w:szCs w:val="24"/>
        </w:rPr>
        <w:t>Doctoriales</w:t>
      </w:r>
      <w:proofErr w:type="spellEnd"/>
      <w:r>
        <w:rPr>
          <w:rFonts w:ascii="Times New Roman" w:eastAsia="Times New Roman" w:hAnsi="Times New Roman" w:cs="Times New Roman"/>
          <w:sz w:val="24"/>
          <w:szCs w:val="24"/>
        </w:rPr>
        <w:t xml:space="preserve"> de la SERD organisent un séminaire pouvant donner</w:t>
      </w:r>
      <w:r>
        <w:rPr>
          <w:rFonts w:ascii="Times New Roman" w:eastAsia="Times New Roman" w:hAnsi="Times New Roman" w:cs="Times New Roman"/>
          <w:sz w:val="24"/>
          <w:szCs w:val="24"/>
        </w:rPr>
        <w:t xml:space="preserve"> lieu à des publications en ligne et qui est suivi par une journée d’études. Pour s’inscrire sur la liste de diffusion : </w:t>
      </w:r>
      <w:r>
        <w:rPr>
          <w:rFonts w:ascii="Times New Roman" w:eastAsia="Times New Roman" w:hAnsi="Times New Roman" w:cs="Times New Roman"/>
          <w:b/>
          <w:sz w:val="24"/>
          <w:szCs w:val="24"/>
        </w:rPr>
        <w:t>contact.doctoriales.serd@gmail.com</w:t>
      </w:r>
    </w:p>
    <w:p w:rsidR="00AD0476" w:rsidRDefault="00AD0476">
      <w:pPr>
        <w:pStyle w:val="LO-normal"/>
        <w:spacing w:line="300" w:lineRule="auto"/>
        <w:rPr>
          <w:rFonts w:ascii="Times New Roman" w:eastAsia="Times New Roman" w:hAnsi="Times New Roman" w:cs="Times New Roman"/>
          <w:b/>
          <w:sz w:val="24"/>
          <w:szCs w:val="24"/>
        </w:rPr>
      </w:pPr>
    </w:p>
    <w:p w:rsidR="00AD0476" w:rsidRDefault="002C1609">
      <w:pPr>
        <w:pStyle w:val="LO-normal"/>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 séminaire a pour vocation de donner la parole aux jeunes </w:t>
      </w:r>
      <w:proofErr w:type="spellStart"/>
      <w:r>
        <w:rPr>
          <w:rFonts w:ascii="Times New Roman" w:eastAsia="Times New Roman" w:hAnsi="Times New Roman" w:cs="Times New Roman"/>
          <w:sz w:val="24"/>
          <w:szCs w:val="24"/>
        </w:rPr>
        <w:t>chercheur.ses</w:t>
      </w:r>
      <w:proofErr w:type="spellEnd"/>
      <w:r>
        <w:rPr>
          <w:rFonts w:ascii="Times New Roman" w:eastAsia="Times New Roman" w:hAnsi="Times New Roman" w:cs="Times New Roman"/>
          <w:sz w:val="24"/>
          <w:szCs w:val="24"/>
        </w:rPr>
        <w:t xml:space="preserve">. Il est organisé autour </w:t>
      </w:r>
      <w:r>
        <w:rPr>
          <w:rFonts w:ascii="Times New Roman" w:eastAsia="Times New Roman" w:hAnsi="Times New Roman" w:cs="Times New Roman"/>
          <w:sz w:val="24"/>
          <w:szCs w:val="24"/>
        </w:rPr>
        <w:t>d’un thème choisi pour deux ans mais porte également sur des questions d’ordre méthodologique. Il a lieu une fois par mois, le samedi matin de 10h à 13h pour des communications de 20 à 30 minutes, à la Bibliothèque Jacques-</w:t>
      </w:r>
      <w:proofErr w:type="spellStart"/>
      <w:r>
        <w:rPr>
          <w:rFonts w:ascii="Times New Roman" w:eastAsia="Times New Roman" w:hAnsi="Times New Roman" w:cs="Times New Roman"/>
          <w:sz w:val="24"/>
          <w:szCs w:val="24"/>
        </w:rPr>
        <w:t>Seebacher</w:t>
      </w:r>
      <w:proofErr w:type="spellEnd"/>
      <w:r>
        <w:rPr>
          <w:rFonts w:ascii="Times New Roman" w:eastAsia="Times New Roman" w:hAnsi="Times New Roman" w:cs="Times New Roman"/>
          <w:sz w:val="24"/>
          <w:szCs w:val="24"/>
        </w:rPr>
        <w:t>, à l’Université Paris C</w:t>
      </w:r>
      <w:r>
        <w:rPr>
          <w:rFonts w:ascii="Times New Roman" w:eastAsia="Times New Roman" w:hAnsi="Times New Roman" w:cs="Times New Roman"/>
          <w:sz w:val="24"/>
          <w:szCs w:val="24"/>
        </w:rPr>
        <w:t>ité.</w:t>
      </w:r>
    </w:p>
    <w:p w:rsidR="00AD0476" w:rsidRDefault="00AD0476">
      <w:pPr>
        <w:pStyle w:val="LO-normal"/>
        <w:spacing w:line="300" w:lineRule="auto"/>
        <w:rPr>
          <w:rFonts w:ascii="Times New Roman" w:eastAsia="Times New Roman" w:hAnsi="Times New Roman" w:cs="Times New Roman"/>
          <w:b/>
          <w:sz w:val="24"/>
          <w:szCs w:val="24"/>
        </w:rPr>
      </w:pPr>
    </w:p>
    <w:p w:rsidR="00AD0476" w:rsidRDefault="002C1609">
      <w:pPr>
        <w:pStyle w:val="LO-normal"/>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Nous invitons</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tout·e</w:t>
      </w:r>
      <w:proofErr w:type="spellEnd"/>
      <w:r>
        <w:rPr>
          <w:rFonts w:ascii="Times New Roman" w:eastAsia="Times New Roman" w:hAnsi="Times New Roman" w:cs="Times New Roman"/>
          <w:b/>
          <w:sz w:val="24"/>
          <w:szCs w:val="24"/>
        </w:rPr>
        <w:t xml:space="preserve"> jeune </w:t>
      </w:r>
      <w:proofErr w:type="spellStart"/>
      <w:r>
        <w:rPr>
          <w:rFonts w:ascii="Times New Roman" w:eastAsia="Times New Roman" w:hAnsi="Times New Roman" w:cs="Times New Roman"/>
          <w:b/>
          <w:sz w:val="24"/>
          <w:szCs w:val="24"/>
        </w:rPr>
        <w:t>chercheur·se</w:t>
      </w:r>
      <w:proofErr w:type="spellEnd"/>
      <w:r>
        <w:rPr>
          <w:rFonts w:ascii="Times New Roman" w:eastAsia="Times New Roman" w:hAnsi="Times New Roman" w:cs="Times New Roman"/>
          <w:b/>
          <w:sz w:val="24"/>
          <w:szCs w:val="24"/>
        </w:rPr>
        <w:t xml:space="preserve"> dix-</w:t>
      </w:r>
      <w:proofErr w:type="spellStart"/>
      <w:r>
        <w:rPr>
          <w:rFonts w:ascii="Times New Roman" w:eastAsia="Times New Roman" w:hAnsi="Times New Roman" w:cs="Times New Roman"/>
          <w:b/>
          <w:sz w:val="24"/>
          <w:szCs w:val="24"/>
        </w:rPr>
        <w:t>neuviémiste</w:t>
      </w:r>
      <w:proofErr w:type="spellEnd"/>
      <w:r>
        <w:rPr>
          <w:rFonts w:ascii="Times New Roman" w:eastAsia="Times New Roman" w:hAnsi="Times New Roman" w:cs="Times New Roman"/>
          <w:sz w:val="24"/>
          <w:szCs w:val="24"/>
        </w:rPr>
        <w:t xml:space="preserve"> (en littérature française et comparée, histoire, histoire de l’art, philosophie, etc.) à proposer des </w:t>
      </w:r>
      <w:r>
        <w:rPr>
          <w:rFonts w:ascii="Times New Roman" w:eastAsia="Times New Roman" w:hAnsi="Times New Roman" w:cs="Times New Roman"/>
          <w:b/>
          <w:sz w:val="24"/>
          <w:szCs w:val="24"/>
        </w:rPr>
        <w:t xml:space="preserve">thèmes de séances ou des communications </w:t>
      </w:r>
      <w:r>
        <w:rPr>
          <w:rFonts w:ascii="Times New Roman" w:eastAsia="Times New Roman" w:hAnsi="Times New Roman" w:cs="Times New Roman"/>
          <w:sz w:val="24"/>
          <w:szCs w:val="24"/>
        </w:rPr>
        <w:t>en rapport avec cet argumentaire, pour l’année univ</w:t>
      </w:r>
      <w:r>
        <w:rPr>
          <w:rFonts w:ascii="Times New Roman" w:eastAsia="Times New Roman" w:hAnsi="Times New Roman" w:cs="Times New Roman"/>
          <w:sz w:val="24"/>
          <w:szCs w:val="24"/>
        </w:rPr>
        <w:t xml:space="preserve">ersitaire 2025-2026 (la première séance aura lieu en décembre). Les propositions, </w:t>
      </w:r>
      <w:r>
        <w:rPr>
          <w:rFonts w:ascii="Times New Roman" w:eastAsia="Times New Roman" w:hAnsi="Times New Roman" w:cs="Times New Roman"/>
          <w:b/>
          <w:sz w:val="24"/>
          <w:szCs w:val="24"/>
        </w:rPr>
        <w:t xml:space="preserve">d’une longueur maximale de </w:t>
      </w:r>
      <w:r>
        <w:rPr>
          <w:rFonts w:ascii="Times New Roman" w:eastAsia="Times New Roman" w:hAnsi="Times New Roman" w:cs="Times New Roman"/>
          <w:b/>
          <w:sz w:val="24"/>
          <w:szCs w:val="24"/>
        </w:rPr>
        <w:lastRenderedPageBreak/>
        <w:t>300 mots</w:t>
      </w:r>
      <w:r>
        <w:rPr>
          <w:rFonts w:ascii="Times New Roman" w:eastAsia="Times New Roman" w:hAnsi="Times New Roman" w:cs="Times New Roman"/>
          <w:sz w:val="24"/>
          <w:szCs w:val="24"/>
        </w:rPr>
        <w:t>, sont à soumettre à l’adresse suivante</w:t>
      </w:r>
      <w: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contact.doctoriales.serd@gmail.com</w:t>
      </w:r>
      <w:r>
        <w:rPr>
          <w:rFonts w:ascii="Times New Roman" w:eastAsia="Times New Roman" w:hAnsi="Times New Roman" w:cs="Times New Roman"/>
          <w:sz w:val="24"/>
          <w:szCs w:val="24"/>
        </w:rPr>
        <w:t xml:space="preserve"> jusqu’au </w:t>
      </w:r>
      <w:r>
        <w:rPr>
          <w:rFonts w:ascii="Times New Roman" w:eastAsia="Times New Roman" w:hAnsi="Times New Roman" w:cs="Times New Roman"/>
          <w:b/>
          <w:sz w:val="24"/>
          <w:szCs w:val="24"/>
        </w:rPr>
        <w:t>17 octobre 2025</w:t>
      </w:r>
      <w:r>
        <w:rPr>
          <w:rFonts w:ascii="Times New Roman" w:eastAsia="Times New Roman" w:hAnsi="Times New Roman" w:cs="Times New Roman"/>
          <w:sz w:val="24"/>
          <w:szCs w:val="24"/>
        </w:rPr>
        <w:t>. Elles seront complétées par une brèv</w:t>
      </w:r>
      <w:r>
        <w:rPr>
          <w:rFonts w:ascii="Times New Roman" w:eastAsia="Times New Roman" w:hAnsi="Times New Roman" w:cs="Times New Roman"/>
          <w:sz w:val="24"/>
          <w:szCs w:val="24"/>
        </w:rPr>
        <w:t xml:space="preserve">e notice </w:t>
      </w:r>
      <w:proofErr w:type="spellStart"/>
      <w:r>
        <w:rPr>
          <w:rFonts w:ascii="Times New Roman" w:eastAsia="Times New Roman" w:hAnsi="Times New Roman" w:cs="Times New Roman"/>
          <w:sz w:val="24"/>
          <w:szCs w:val="24"/>
        </w:rPr>
        <w:t>bio-bibliographique</w:t>
      </w:r>
      <w:proofErr w:type="spellEnd"/>
      <w:r>
        <w:rPr>
          <w:rFonts w:ascii="Times New Roman" w:eastAsia="Times New Roman" w:hAnsi="Times New Roman" w:cs="Times New Roman"/>
          <w:sz w:val="24"/>
          <w:szCs w:val="24"/>
        </w:rPr>
        <w:t xml:space="preserve"> indiquant notamment le laboratoire et l’université de rattachement.</w:t>
      </w:r>
    </w:p>
    <w:p w:rsidR="00AD0476" w:rsidRDefault="00AD0476">
      <w:pPr>
        <w:pStyle w:val="LO-normal"/>
        <w:spacing w:line="300" w:lineRule="auto"/>
        <w:rPr>
          <w:rFonts w:ascii="Times New Roman" w:eastAsia="Times New Roman" w:hAnsi="Times New Roman" w:cs="Times New Roman"/>
          <w:b/>
          <w:sz w:val="24"/>
          <w:szCs w:val="24"/>
        </w:rPr>
      </w:pPr>
    </w:p>
    <w:p w:rsidR="00AD0476" w:rsidRDefault="002C1609">
      <w:pPr>
        <w:pStyle w:val="LO-normal"/>
        <w:spacing w:line="300" w:lineRule="auto"/>
        <w:jc w:val="both"/>
        <w:rPr>
          <w:rFonts w:ascii="Times New Roman" w:eastAsia="Times New Roman" w:hAnsi="Times New Roman" w:cs="Times New Roman"/>
          <w:sz w:val="24"/>
          <w:szCs w:val="24"/>
        </w:rPr>
      </w:pPr>
      <w:bookmarkStart w:id="0" w:name="_GoBack"/>
      <w:r>
        <w:rPr>
          <w:rFonts w:ascii="Times New Roman" w:eastAsia="Times New Roman" w:hAnsi="Times New Roman" w:cs="Times New Roman"/>
          <w:sz w:val="24"/>
          <w:szCs w:val="24"/>
        </w:rPr>
        <w:t xml:space="preserve">Le séminaire des </w:t>
      </w:r>
      <w:proofErr w:type="spellStart"/>
      <w:r>
        <w:rPr>
          <w:rFonts w:ascii="Times New Roman" w:eastAsia="Times New Roman" w:hAnsi="Times New Roman" w:cs="Times New Roman"/>
          <w:sz w:val="24"/>
          <w:szCs w:val="24"/>
        </w:rPr>
        <w:t>Doctoriales</w:t>
      </w:r>
      <w:proofErr w:type="spellEnd"/>
      <w:r>
        <w:rPr>
          <w:rFonts w:ascii="Times New Roman" w:eastAsia="Times New Roman" w:hAnsi="Times New Roman" w:cs="Times New Roman"/>
          <w:sz w:val="24"/>
          <w:szCs w:val="24"/>
        </w:rPr>
        <w:t xml:space="preserve"> de la SERD reconduit pour une seconde année le thème</w:t>
      </w:r>
    </w:p>
    <w:p w:rsidR="00AD0476" w:rsidRDefault="002C1609">
      <w:pPr>
        <w:pStyle w:val="LO-normal"/>
        <w:spacing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FF0000"/>
          <w:sz w:val="24"/>
          <w:szCs w:val="24"/>
        </w:rPr>
        <w:t>« Violence et destruction »</w:t>
      </w:r>
      <w:r>
        <w:rPr>
          <w:rFonts w:ascii="Times New Roman" w:eastAsia="Times New Roman" w:hAnsi="Times New Roman" w:cs="Times New Roman"/>
          <w:sz w:val="24"/>
          <w:szCs w:val="24"/>
        </w:rPr>
        <w:t>.</w:t>
      </w:r>
    </w:p>
    <w:bookmarkEnd w:id="0"/>
    <w:p w:rsidR="00AD0476" w:rsidRDefault="00AD0476">
      <w:pPr>
        <w:pStyle w:val="LO-normal"/>
        <w:spacing w:line="300" w:lineRule="auto"/>
        <w:rPr>
          <w:rFonts w:ascii="Times New Roman" w:eastAsia="Times New Roman" w:hAnsi="Times New Roman" w:cs="Times New Roman"/>
          <w:b/>
          <w:sz w:val="24"/>
          <w:szCs w:val="24"/>
        </w:rPr>
      </w:pPr>
    </w:p>
    <w:p w:rsidR="00AD0476" w:rsidRDefault="00AD0476">
      <w:pPr>
        <w:pStyle w:val="LO-normal"/>
        <w:spacing w:line="300" w:lineRule="auto"/>
        <w:rPr>
          <w:rFonts w:ascii="Times New Roman" w:eastAsia="Times New Roman" w:hAnsi="Times New Roman" w:cs="Times New Roman"/>
          <w:b/>
          <w:sz w:val="24"/>
          <w:szCs w:val="24"/>
        </w:rPr>
      </w:pPr>
    </w:p>
    <w:p w:rsidR="00AD0476" w:rsidRDefault="002C1609">
      <w:pPr>
        <w:pStyle w:val="LO-normal"/>
        <w:spacing w:line="30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Définition et intérêt de la question</w:t>
      </w:r>
    </w:p>
    <w:p w:rsidR="00AD0476" w:rsidRDefault="00AD0476">
      <w:pPr>
        <w:pStyle w:val="LO-normal"/>
        <w:spacing w:line="300" w:lineRule="auto"/>
        <w:rPr>
          <w:rFonts w:ascii="Times New Roman" w:eastAsia="Times New Roman" w:hAnsi="Times New Roman" w:cs="Times New Roman"/>
          <w:sz w:val="24"/>
          <w:szCs w:val="24"/>
        </w:rPr>
      </w:pP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r>
        <w:rPr>
          <w:rFonts w:ascii="Times New Roman" w:eastAsia="Times New Roman" w:hAnsi="Times New Roman" w:cs="Times New Roman"/>
          <w:sz w:val="24"/>
          <w:szCs w:val="24"/>
        </w:rPr>
        <w:t>long XIX</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siècle, tel que le définit </w:t>
      </w:r>
      <w:proofErr w:type="spellStart"/>
      <w:r>
        <w:rPr>
          <w:rFonts w:ascii="Times New Roman" w:eastAsia="Times New Roman" w:hAnsi="Times New Roman" w:cs="Times New Roman"/>
          <w:sz w:val="24"/>
          <w:szCs w:val="24"/>
        </w:rPr>
        <w:t>Eric</w:t>
      </w:r>
      <w:proofErr w:type="spellEnd"/>
      <w:r>
        <w:rPr>
          <w:rFonts w:ascii="Times New Roman" w:eastAsia="Times New Roman" w:hAnsi="Times New Roman" w:cs="Times New Roman"/>
          <w:sz w:val="24"/>
          <w:szCs w:val="24"/>
        </w:rPr>
        <w:t xml:space="preserve"> Hobsbawm, s’ouvre sur la Révolution française, qui n’est pas exempte d’épisodes sanglants, et qui vient jeter bas un ordre ancien. De régimes en régimes, le siècle est émaillé de révoltes et de révolutions. La sens</w:t>
      </w:r>
      <w:r>
        <w:rPr>
          <w:rFonts w:ascii="Times New Roman" w:eastAsia="Times New Roman" w:hAnsi="Times New Roman" w:cs="Times New Roman"/>
          <w:sz w:val="24"/>
          <w:szCs w:val="24"/>
        </w:rPr>
        <w:t xml:space="preserve">ibilité, quant à elle, entre dans un nouveau paradigme : dans la lignée du </w:t>
      </w:r>
      <w:r>
        <w:rPr>
          <w:rFonts w:ascii="Times New Roman" w:eastAsia="Times New Roman" w:hAnsi="Times New Roman" w:cs="Times New Roman"/>
          <w:i/>
          <w:sz w:val="24"/>
          <w:szCs w:val="24"/>
        </w:rPr>
        <w:t xml:space="preserve">Sturm </w:t>
      </w:r>
      <w:proofErr w:type="spellStart"/>
      <w:r>
        <w:rPr>
          <w:rFonts w:ascii="Times New Roman" w:eastAsia="Times New Roman" w:hAnsi="Times New Roman" w:cs="Times New Roman"/>
          <w:i/>
          <w:sz w:val="24"/>
          <w:szCs w:val="24"/>
        </w:rPr>
        <w:t>und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Drang</w:t>
      </w:r>
      <w:proofErr w:type="spellEnd"/>
      <w:r>
        <w:rPr>
          <w:rFonts w:ascii="Times New Roman" w:eastAsia="Times New Roman" w:hAnsi="Times New Roman" w:cs="Times New Roman"/>
          <w:sz w:val="24"/>
          <w:szCs w:val="24"/>
        </w:rPr>
        <w:t xml:space="preserve"> allemand, le déchaînement des passions est valorisé. Les artistes recherchent la violence des émotions : les Romantiques épuisent la vie, mettent en scène la souffra</w:t>
      </w:r>
      <w:r>
        <w:rPr>
          <w:rFonts w:ascii="Times New Roman" w:eastAsia="Times New Roman" w:hAnsi="Times New Roman" w:cs="Times New Roman"/>
          <w:sz w:val="24"/>
          <w:szCs w:val="24"/>
        </w:rPr>
        <w:t>nce du créateur, tandis que le réalisme s’attache à représenter les violences à la fois sociales et politiques, à l’échelle du pays et des individus.</w:t>
      </w:r>
      <w:r>
        <w:rPr>
          <w:rFonts w:ascii="Times New Roman" w:eastAsia="Times New Roman" w:hAnsi="Times New Roman" w:cs="Times New Roman"/>
          <w:color w:val="980000"/>
          <w:sz w:val="24"/>
          <w:szCs w:val="24"/>
        </w:rPr>
        <w:t xml:space="preserve"> </w:t>
      </w:r>
      <w:r>
        <w:rPr>
          <w:rFonts w:ascii="Times New Roman" w:eastAsia="Times New Roman" w:hAnsi="Times New Roman" w:cs="Times New Roman"/>
          <w:sz w:val="24"/>
          <w:szCs w:val="24"/>
        </w:rPr>
        <w:t>La violence pénètre aussi les œuvres d’écrivains et artistes, marqués par l’influence du fantastique intro</w:t>
      </w:r>
      <w:r>
        <w:rPr>
          <w:rFonts w:ascii="Times New Roman" w:eastAsia="Times New Roman" w:hAnsi="Times New Roman" w:cs="Times New Roman"/>
          <w:sz w:val="24"/>
          <w:szCs w:val="24"/>
        </w:rPr>
        <w:t>duit en France par E. T. A Hoffmann. Tout au long du siècle, la littérature fait l’objet de controverses houleuses, que l’on songe à la célèbre bataille d’Hernani de 1830 ou à la question de la valeur de l’art, soulevée notamment par les Parnassiens. Époqu</w:t>
      </w:r>
      <w:r>
        <w:rPr>
          <w:rFonts w:ascii="Times New Roman" w:eastAsia="Times New Roman" w:hAnsi="Times New Roman" w:cs="Times New Roman"/>
          <w:sz w:val="24"/>
          <w:szCs w:val="24"/>
        </w:rPr>
        <w:t xml:space="preserve">e de l’essor de la presse, c’est aussi le grand moment de la caricature (Honoré Daumier, Paul Gavarni, Cham, etc.) et des polémiques par articles interposés. Les notions de </w:t>
      </w:r>
      <w:r>
        <w:rPr>
          <w:rFonts w:ascii="Times New Roman" w:eastAsia="Times New Roman" w:hAnsi="Times New Roman" w:cs="Times New Roman"/>
          <w:i/>
          <w:sz w:val="24"/>
          <w:szCs w:val="24"/>
        </w:rPr>
        <w:t>violence</w:t>
      </w:r>
      <w:r>
        <w:rPr>
          <w:rFonts w:ascii="Times New Roman" w:eastAsia="Times New Roman" w:hAnsi="Times New Roman" w:cs="Times New Roman"/>
          <w:sz w:val="24"/>
          <w:szCs w:val="24"/>
        </w:rPr>
        <w:t xml:space="preserve"> et de </w:t>
      </w:r>
      <w:r>
        <w:rPr>
          <w:rFonts w:ascii="Times New Roman" w:eastAsia="Times New Roman" w:hAnsi="Times New Roman" w:cs="Times New Roman"/>
          <w:i/>
          <w:sz w:val="24"/>
          <w:szCs w:val="24"/>
        </w:rPr>
        <w:t>destruction</w:t>
      </w:r>
      <w:r>
        <w:rPr>
          <w:rFonts w:ascii="Times New Roman" w:eastAsia="Times New Roman" w:hAnsi="Times New Roman" w:cs="Times New Roman"/>
          <w:sz w:val="24"/>
          <w:szCs w:val="24"/>
        </w:rPr>
        <w:t xml:space="preserve"> peuvent donc nous permettre de mener un parcours à trave</w:t>
      </w:r>
      <w:r>
        <w:rPr>
          <w:rFonts w:ascii="Times New Roman" w:eastAsia="Times New Roman" w:hAnsi="Times New Roman" w:cs="Times New Roman"/>
          <w:sz w:val="24"/>
          <w:szCs w:val="24"/>
        </w:rPr>
        <w:t>rs le siècle, sa littérature, ses représentations.</w:t>
      </w:r>
    </w:p>
    <w:p w:rsidR="00AD0476" w:rsidRDefault="002C1609">
      <w:pPr>
        <w:pStyle w:val="LO-normal"/>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Ces deux notions vont de </w:t>
      </w:r>
      <w:proofErr w:type="spellStart"/>
      <w:r>
        <w:rPr>
          <w:rFonts w:ascii="Times New Roman" w:eastAsia="Times New Roman" w:hAnsi="Times New Roman" w:cs="Times New Roman"/>
          <w:sz w:val="24"/>
          <w:szCs w:val="24"/>
        </w:rPr>
        <w:t>paire</w:t>
      </w:r>
      <w:proofErr w:type="spellEnd"/>
      <w:r>
        <w:rPr>
          <w:rFonts w:ascii="Times New Roman" w:eastAsia="Times New Roman" w:hAnsi="Times New Roman" w:cs="Times New Roman"/>
          <w:sz w:val="24"/>
          <w:szCs w:val="24"/>
        </w:rPr>
        <w:t>, comme la cause et l’effet, comme l’élan d’une action positive et la conséquence de cette action. La violence, dans ce siècle que Dominique Kalifa qualifie de « criminel »,</w:t>
      </w:r>
      <w:r>
        <w:rPr>
          <w:rFonts w:ascii="Times New Roman" w:eastAsia="Times New Roman" w:hAnsi="Times New Roman" w:cs="Times New Roman"/>
          <w:sz w:val="24"/>
          <w:szCs w:val="24"/>
        </w:rPr>
        <w:t xml:space="preserve"> est avant tout interpersonnelle : il s’agit comme l’indique le </w:t>
      </w:r>
      <w:proofErr w:type="spellStart"/>
      <w:r>
        <w:rPr>
          <w:rFonts w:ascii="Times New Roman" w:eastAsia="Times New Roman" w:hAnsi="Times New Roman" w:cs="Times New Roman"/>
          <w:sz w:val="24"/>
          <w:szCs w:val="24"/>
        </w:rPr>
        <w:t>TLFi</w:t>
      </w:r>
      <w:proofErr w:type="spellEnd"/>
      <w:r>
        <w:rPr>
          <w:rFonts w:ascii="Times New Roman" w:eastAsia="Times New Roman" w:hAnsi="Times New Roman" w:cs="Times New Roman"/>
          <w:sz w:val="24"/>
          <w:szCs w:val="24"/>
        </w:rPr>
        <w:t xml:space="preserve"> de la « force exercée par une personne ou un groupe de personnes pour soumettre, contraindre quelqu'un ou pour obtenir quelque chose ». La destruction, quant à elle, peut s’appliquer à de</w:t>
      </w:r>
      <w:r>
        <w:rPr>
          <w:rFonts w:ascii="Times New Roman" w:eastAsia="Times New Roman" w:hAnsi="Times New Roman" w:cs="Times New Roman"/>
          <w:sz w:val="24"/>
          <w:szCs w:val="24"/>
        </w:rPr>
        <w:t xml:space="preserve">s </w:t>
      </w:r>
      <w:proofErr w:type="gramStart"/>
      <w:r>
        <w:rPr>
          <w:rFonts w:ascii="Times New Roman" w:eastAsia="Times New Roman" w:hAnsi="Times New Roman" w:cs="Times New Roman"/>
          <w:sz w:val="24"/>
          <w:szCs w:val="24"/>
        </w:rPr>
        <w:t>objets</w:t>
      </w:r>
      <w:proofErr w:type="gramEnd"/>
      <w:r>
        <w:rPr>
          <w:rFonts w:ascii="Times New Roman" w:eastAsia="Times New Roman" w:hAnsi="Times New Roman" w:cs="Times New Roman"/>
          <w:sz w:val="24"/>
          <w:szCs w:val="24"/>
        </w:rPr>
        <w:t xml:space="preserve"> variés (biens et personnes, monuments, voire régimes et civilisations). L’un et l’autre de ces termes ont un vaste champ d’application, et des sens figurés qui les rendent régulièrement interchangeables : la </w:t>
      </w:r>
      <w:r>
        <w:rPr>
          <w:rFonts w:ascii="Times New Roman" w:eastAsia="Times New Roman" w:hAnsi="Times New Roman" w:cs="Times New Roman"/>
          <w:i/>
          <w:sz w:val="24"/>
          <w:szCs w:val="24"/>
        </w:rPr>
        <w:t>violence</w:t>
      </w:r>
      <w:r>
        <w:rPr>
          <w:rFonts w:ascii="Times New Roman" w:eastAsia="Times New Roman" w:hAnsi="Times New Roman" w:cs="Times New Roman"/>
          <w:sz w:val="24"/>
          <w:szCs w:val="24"/>
        </w:rPr>
        <w:t xml:space="preserve"> du courant, </w:t>
      </w:r>
      <w:r>
        <w:rPr>
          <w:rFonts w:ascii="Times New Roman" w:eastAsia="Times New Roman" w:hAnsi="Times New Roman" w:cs="Times New Roman"/>
          <w:i/>
          <w:sz w:val="24"/>
          <w:szCs w:val="24"/>
        </w:rPr>
        <w:t>détruire</w:t>
      </w:r>
      <w:r>
        <w:rPr>
          <w:rFonts w:ascii="Times New Roman" w:eastAsia="Times New Roman" w:hAnsi="Times New Roman" w:cs="Times New Roman"/>
          <w:sz w:val="24"/>
          <w:szCs w:val="24"/>
        </w:rPr>
        <w:t xml:space="preserve"> moralemen</w:t>
      </w:r>
      <w:r>
        <w:rPr>
          <w:rFonts w:ascii="Times New Roman" w:eastAsia="Times New Roman" w:hAnsi="Times New Roman" w:cs="Times New Roman"/>
          <w:sz w:val="24"/>
          <w:szCs w:val="24"/>
        </w:rPr>
        <w:t>t quelqu’un, etc. La violence se prête aux forces vives, à l’énergie ; la destruction aux ruines, à la déploration. Ce thème est susceptible de nombreuses déclinaisons dont nous donnons un rapide échantillon.</w:t>
      </w:r>
    </w:p>
    <w:p w:rsidR="00AD0476" w:rsidRDefault="00AD0476">
      <w:pPr>
        <w:pStyle w:val="LO-normal"/>
        <w:jc w:val="both"/>
        <w:rPr>
          <w:rFonts w:ascii="Times New Roman" w:eastAsia="Times New Roman" w:hAnsi="Times New Roman" w:cs="Times New Roman"/>
          <w:sz w:val="24"/>
          <w:szCs w:val="24"/>
        </w:rPr>
      </w:pPr>
    </w:p>
    <w:p w:rsidR="00AD0476" w:rsidRDefault="00AD0476">
      <w:pPr>
        <w:pStyle w:val="LO-normal"/>
        <w:spacing w:line="300" w:lineRule="auto"/>
        <w:jc w:val="both"/>
        <w:rPr>
          <w:rFonts w:ascii="Times New Roman" w:eastAsia="Times New Roman" w:hAnsi="Times New Roman" w:cs="Times New Roman"/>
          <w:sz w:val="24"/>
          <w:szCs w:val="24"/>
        </w:rPr>
      </w:pPr>
    </w:p>
    <w:p w:rsidR="00AD0476" w:rsidRDefault="002C1609">
      <w:pPr>
        <w:pStyle w:val="LO-normal"/>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Enjeux historiques</w:t>
      </w:r>
    </w:p>
    <w:p w:rsidR="00AD0476" w:rsidRDefault="002C1609">
      <w:pPr>
        <w:pStyle w:val="LO-normal"/>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 siècle est d’abord marqué par la violence du fait historique, dès les bouleversements engendrés par la Révolution. Dans ses </w:t>
      </w:r>
      <w:r>
        <w:rPr>
          <w:rFonts w:ascii="Times New Roman" w:eastAsia="Times New Roman" w:hAnsi="Times New Roman" w:cs="Times New Roman"/>
          <w:i/>
          <w:sz w:val="24"/>
          <w:szCs w:val="24"/>
        </w:rPr>
        <w:t>Mémoires d’outre-tombe</w:t>
      </w:r>
      <w:r>
        <w:rPr>
          <w:rFonts w:ascii="Times New Roman" w:eastAsia="Times New Roman" w:hAnsi="Times New Roman" w:cs="Times New Roman"/>
          <w:sz w:val="24"/>
          <w:szCs w:val="24"/>
        </w:rPr>
        <w:t xml:space="preserve"> (1849), Chateaubriand, parmi d’autres, conscientise la disparition sans retour d’un ordre ancien, l’Ancien</w:t>
      </w:r>
      <w:r>
        <w:rPr>
          <w:rFonts w:ascii="Times New Roman" w:eastAsia="Times New Roman" w:hAnsi="Times New Roman" w:cs="Times New Roman"/>
          <w:sz w:val="24"/>
          <w:szCs w:val="24"/>
        </w:rPr>
        <w:t xml:space="preserve"> Régime, et l’arrivée d’un nouvel ordre marqué par l’incertitude.</w:t>
      </w:r>
    </w:p>
    <w:p w:rsidR="00AD0476" w:rsidRDefault="002C1609">
      <w:pPr>
        <w:pStyle w:val="LO-normal"/>
        <w:spacing w:line="30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Cette certitude d’une rupture profonde se traduit également par la nouvelle perception des monuments et des œuvres hérités des siècles précédents. La violence et l’ampleur des destructions c</w:t>
      </w:r>
      <w:r>
        <w:rPr>
          <w:rFonts w:ascii="Times New Roman" w:eastAsia="Times New Roman" w:hAnsi="Times New Roman" w:cs="Times New Roman"/>
          <w:sz w:val="24"/>
          <w:szCs w:val="24"/>
          <w:highlight w:val="white"/>
        </w:rPr>
        <w:t>ommises pendant la Révolution créent un sentiment de perte et éveillent une conscience patrimoniale qui se renforce tout au long du siècle. Le terme de « vandalisme », popularisé par l’abbé Grégoire, apparaît sous la plume de maints défenseurs du patrimoin</w:t>
      </w:r>
      <w:r>
        <w:rPr>
          <w:rFonts w:ascii="Times New Roman" w:eastAsia="Times New Roman" w:hAnsi="Times New Roman" w:cs="Times New Roman"/>
          <w:sz w:val="24"/>
          <w:szCs w:val="24"/>
          <w:highlight w:val="white"/>
        </w:rPr>
        <w:t>e, tels Alexandre Lenoir, fondateur du Musée des monuments français, ou encore Victor Hugo et Charles de Montalembert, s’attaquant aux spéculateurs qui mettent à bas les monuments anciens. Les Bandes noires font alors figure de profanateurs qui portent att</w:t>
      </w:r>
      <w:r>
        <w:rPr>
          <w:rFonts w:ascii="Times New Roman" w:eastAsia="Times New Roman" w:hAnsi="Times New Roman" w:cs="Times New Roman"/>
          <w:sz w:val="24"/>
          <w:szCs w:val="24"/>
          <w:highlight w:val="white"/>
        </w:rPr>
        <w:t>einte à un héritage commun et anéantissent les traces d’un passé national. Il en va de même pour les grands travaux d’urbanisme de la capitale : l’ancienne ville médiévale, disparaissant sous la pioche des démolisseurs, cède la place à de larges artères qu</w:t>
      </w:r>
      <w:r>
        <w:rPr>
          <w:rFonts w:ascii="Times New Roman" w:eastAsia="Times New Roman" w:hAnsi="Times New Roman" w:cs="Times New Roman"/>
          <w:sz w:val="24"/>
          <w:szCs w:val="24"/>
          <w:highlight w:val="white"/>
        </w:rPr>
        <w:t>i viennent rationaliser, mais également encadrer et donc contraindre les déambulations.</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XIX</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siècle est aussi le temps d’importants conflits militaires, à commencer par les guerres napoléoniennes : guerres contre les coalitions européennes, campagne d’Italie (1796-1797), d’Allemagne et d’Autriche (1809), de Russie (1812). L’imaginaire guerrier in</w:t>
      </w:r>
      <w:r>
        <w:rPr>
          <w:rFonts w:ascii="Times New Roman" w:eastAsia="Times New Roman" w:hAnsi="Times New Roman" w:cs="Times New Roman"/>
          <w:sz w:val="24"/>
          <w:szCs w:val="24"/>
        </w:rPr>
        <w:t xml:space="preserve">spire largement la génération de Victor Hugo mais la gloire militaire a son revers. Dès 1818, le peintre Horace Vernet, avec </w:t>
      </w:r>
      <w:r>
        <w:rPr>
          <w:rFonts w:ascii="Times New Roman" w:eastAsia="Times New Roman" w:hAnsi="Times New Roman" w:cs="Times New Roman"/>
          <w:i/>
          <w:sz w:val="24"/>
          <w:szCs w:val="24"/>
        </w:rPr>
        <w:t>Le Dernier Grenadier de Waterloo</w:t>
      </w:r>
      <w:r>
        <w:rPr>
          <w:rFonts w:ascii="Times New Roman" w:eastAsia="Times New Roman" w:hAnsi="Times New Roman" w:cs="Times New Roman"/>
          <w:sz w:val="24"/>
          <w:szCs w:val="24"/>
        </w:rPr>
        <w:t xml:space="preserve"> (Norton Simon Art Fondation), offre une image de l’armée défaite avec un soldat méditant sur les a</w:t>
      </w:r>
      <w:r>
        <w:rPr>
          <w:rFonts w:ascii="Times New Roman" w:eastAsia="Times New Roman" w:hAnsi="Times New Roman" w:cs="Times New Roman"/>
          <w:sz w:val="24"/>
          <w:szCs w:val="24"/>
        </w:rPr>
        <w:t>ffres de la guerre. Les protestations de Victor Hugo, exilé à Jersey (</w:t>
      </w:r>
      <w:r>
        <w:rPr>
          <w:rFonts w:ascii="Times New Roman" w:eastAsia="Times New Roman" w:hAnsi="Times New Roman" w:cs="Times New Roman"/>
          <w:i/>
          <w:sz w:val="24"/>
          <w:szCs w:val="24"/>
        </w:rPr>
        <w:t>Les Châtiments</w:t>
      </w:r>
      <w:r>
        <w:rPr>
          <w:rFonts w:ascii="Times New Roman" w:eastAsia="Times New Roman" w:hAnsi="Times New Roman" w:cs="Times New Roman"/>
          <w:sz w:val="24"/>
          <w:szCs w:val="24"/>
        </w:rPr>
        <w:t>, 1853), puis l’antimilitarisme du Rimbaud du « Dormeur du Val » (1870) annoncent le pacifisme des écrivains de la Grande Guerre, de Romain Rolland (</w:t>
      </w:r>
      <w:r>
        <w:rPr>
          <w:rFonts w:ascii="Times New Roman" w:eastAsia="Times New Roman" w:hAnsi="Times New Roman" w:cs="Times New Roman"/>
          <w:i/>
          <w:sz w:val="24"/>
          <w:szCs w:val="24"/>
        </w:rPr>
        <w:t>Au-dessus de la mêlée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1914) à Roland Dorgelès (</w:t>
      </w:r>
      <w:r>
        <w:rPr>
          <w:rFonts w:ascii="Times New Roman" w:eastAsia="Times New Roman" w:hAnsi="Times New Roman" w:cs="Times New Roman"/>
          <w:i/>
          <w:sz w:val="24"/>
          <w:szCs w:val="24"/>
        </w:rPr>
        <w:t>Les Croix de bois</w:t>
      </w:r>
      <w:r>
        <w:rPr>
          <w:rFonts w:ascii="Times New Roman" w:eastAsia="Times New Roman" w:hAnsi="Times New Roman" w:cs="Times New Roman"/>
          <w:sz w:val="24"/>
          <w:szCs w:val="24"/>
        </w:rPr>
        <w:t>, 1919).</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violences coloniales du XIX</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siècle ont accompagné l'expansion impérialiste européenne dès 1830 en France. Les pratiques brutales et systématiques des puissances européennes à l'encontre des population</w:t>
      </w:r>
      <w:r>
        <w:rPr>
          <w:rFonts w:ascii="Times New Roman" w:eastAsia="Times New Roman" w:hAnsi="Times New Roman" w:cs="Times New Roman"/>
          <w:sz w:val="24"/>
          <w:szCs w:val="24"/>
        </w:rPr>
        <w:t>s autochtones, dans les territoires qu'elles occupent, se manifestent par des massacres, la poursuite du système esclavagiste, les expropriations ou encore la répression des révoltes. Néanmoins, la représentation croissante des combats des opprimés pour le</w:t>
      </w:r>
      <w:r>
        <w:rPr>
          <w:rFonts w:ascii="Times New Roman" w:eastAsia="Times New Roman" w:hAnsi="Times New Roman" w:cs="Times New Roman"/>
          <w:sz w:val="24"/>
          <w:szCs w:val="24"/>
        </w:rPr>
        <w:t xml:space="preserve">ur liberté dans les arts et la littérature est l’indice de la montée de la cause abolitionniste, dont témoignent, à peu d’années d’intervalle, la parution du poème dramatique </w:t>
      </w:r>
      <w:r>
        <w:rPr>
          <w:rFonts w:ascii="Times New Roman" w:eastAsia="Times New Roman" w:hAnsi="Times New Roman" w:cs="Times New Roman"/>
          <w:i/>
          <w:sz w:val="24"/>
          <w:szCs w:val="24"/>
        </w:rPr>
        <w:t>Toussaint Louverture</w:t>
      </w:r>
      <w:r>
        <w:rPr>
          <w:rFonts w:ascii="Times New Roman" w:eastAsia="Times New Roman" w:hAnsi="Times New Roman" w:cs="Times New Roman"/>
          <w:sz w:val="24"/>
          <w:szCs w:val="24"/>
        </w:rPr>
        <w:t xml:space="preserve"> d’Alphonse de Lamartine (1850) et du roman </w:t>
      </w:r>
      <w:r>
        <w:rPr>
          <w:rFonts w:ascii="Times New Roman" w:eastAsia="Times New Roman" w:hAnsi="Times New Roman" w:cs="Times New Roman"/>
          <w:i/>
          <w:sz w:val="24"/>
          <w:szCs w:val="24"/>
        </w:rPr>
        <w:t>La Case de l’Oncl</w:t>
      </w:r>
      <w:r>
        <w:rPr>
          <w:rFonts w:ascii="Times New Roman" w:eastAsia="Times New Roman" w:hAnsi="Times New Roman" w:cs="Times New Roman"/>
          <w:i/>
          <w:sz w:val="24"/>
          <w:szCs w:val="24"/>
        </w:rPr>
        <w:t>e Tom</w:t>
      </w:r>
      <w:r>
        <w:rPr>
          <w:rFonts w:ascii="Times New Roman" w:eastAsia="Times New Roman" w:hAnsi="Times New Roman" w:cs="Times New Roman"/>
          <w:sz w:val="24"/>
          <w:szCs w:val="24"/>
        </w:rPr>
        <w:t xml:space="preserve"> de l’écrivaine américaine Harriet Beecher-Stowe (1852). De nombreux récits de voyage témoignent de ces violentes conquêtes et renvoient à un imaginaire occidental fantasmé des terres colonisées.</w:t>
      </w:r>
    </w:p>
    <w:p w:rsidR="00AD0476" w:rsidRDefault="00AD0476">
      <w:pPr>
        <w:pStyle w:val="LO-normal"/>
        <w:spacing w:line="300" w:lineRule="auto"/>
        <w:jc w:val="both"/>
        <w:rPr>
          <w:rFonts w:ascii="Times New Roman" w:eastAsia="Times New Roman" w:hAnsi="Times New Roman" w:cs="Times New Roman"/>
          <w:sz w:val="24"/>
          <w:szCs w:val="24"/>
        </w:rPr>
      </w:pPr>
    </w:p>
    <w:p w:rsidR="00AD0476" w:rsidRDefault="002C1609">
      <w:pPr>
        <w:pStyle w:val="LO-normal"/>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Enjeux sociaux</w:t>
      </w:r>
    </w:p>
    <w:p w:rsidR="00AD0476" w:rsidRDefault="00AD0476">
      <w:pPr>
        <w:pStyle w:val="LO-normal"/>
        <w:spacing w:line="300" w:lineRule="auto"/>
        <w:jc w:val="both"/>
        <w:rPr>
          <w:rFonts w:ascii="Times New Roman" w:eastAsia="Times New Roman" w:hAnsi="Times New Roman" w:cs="Times New Roman"/>
          <w:sz w:val="24"/>
          <w:szCs w:val="24"/>
        </w:rPr>
      </w:pP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Les troubles sociaux se multiplient da</w:t>
      </w:r>
      <w:r>
        <w:rPr>
          <w:rFonts w:ascii="Times New Roman" w:eastAsia="Times New Roman" w:hAnsi="Times New Roman" w:cs="Times New Roman"/>
          <w:sz w:val="24"/>
          <w:szCs w:val="24"/>
        </w:rPr>
        <w:t>ns un pays constamment en état d’ébullition. Leur représentation dans les lettres devient un enjeu majeur. Comme le Fabrice de Stendhal à Waterloo (</w:t>
      </w:r>
      <w:r>
        <w:rPr>
          <w:rFonts w:ascii="Times New Roman" w:eastAsia="Times New Roman" w:hAnsi="Times New Roman" w:cs="Times New Roman"/>
          <w:i/>
          <w:sz w:val="24"/>
          <w:szCs w:val="24"/>
        </w:rPr>
        <w:t>La Chartreuse de Parme</w:t>
      </w:r>
      <w:r>
        <w:rPr>
          <w:rFonts w:ascii="Times New Roman" w:eastAsia="Times New Roman" w:hAnsi="Times New Roman" w:cs="Times New Roman"/>
          <w:sz w:val="24"/>
          <w:szCs w:val="24"/>
        </w:rPr>
        <w:t xml:space="preserve">, 1839), Frédéric Moreau dans </w:t>
      </w:r>
      <w:r>
        <w:rPr>
          <w:rFonts w:ascii="Times New Roman" w:eastAsia="Times New Roman" w:hAnsi="Times New Roman" w:cs="Times New Roman"/>
          <w:i/>
          <w:sz w:val="24"/>
          <w:szCs w:val="24"/>
        </w:rPr>
        <w:t>L’Éducation sentimentale</w:t>
      </w:r>
      <w:r>
        <w:rPr>
          <w:rFonts w:ascii="Times New Roman" w:eastAsia="Times New Roman" w:hAnsi="Times New Roman" w:cs="Times New Roman"/>
          <w:sz w:val="24"/>
          <w:szCs w:val="24"/>
        </w:rPr>
        <w:t xml:space="preserve"> (1869) assiste dans une forme d</w:t>
      </w:r>
      <w:r>
        <w:rPr>
          <w:rFonts w:ascii="Times New Roman" w:eastAsia="Times New Roman" w:hAnsi="Times New Roman" w:cs="Times New Roman"/>
          <w:sz w:val="24"/>
          <w:szCs w:val="24"/>
        </w:rPr>
        <w:t xml:space="preserve">’inconscience hébétée aux émeutes de 1848 et à leur terrible répression. La fusillade du boulevard des Capucines (23 février 1848) apparaît comme un sommet de l’horreur, que rappelle la mort de Gavroche dans </w:t>
      </w:r>
      <w:r>
        <w:rPr>
          <w:rFonts w:ascii="Times New Roman" w:eastAsia="Times New Roman" w:hAnsi="Times New Roman" w:cs="Times New Roman"/>
          <w:i/>
          <w:sz w:val="24"/>
          <w:szCs w:val="24"/>
        </w:rPr>
        <w:t>Les Misérables</w:t>
      </w:r>
      <w:r>
        <w:rPr>
          <w:rFonts w:ascii="Times New Roman" w:eastAsia="Times New Roman" w:hAnsi="Times New Roman" w:cs="Times New Roman"/>
          <w:sz w:val="24"/>
          <w:szCs w:val="24"/>
        </w:rPr>
        <w:t xml:space="preserve"> (1862).</w:t>
      </w:r>
      <w:r>
        <w:rPr>
          <w:sz w:val="26"/>
          <w:szCs w:val="26"/>
        </w:rPr>
        <w:t xml:space="preserve"> </w:t>
      </w:r>
      <w:r>
        <w:rPr>
          <w:rFonts w:ascii="Times New Roman" w:eastAsia="Times New Roman" w:hAnsi="Times New Roman" w:cs="Times New Roman"/>
          <w:sz w:val="24"/>
          <w:szCs w:val="24"/>
        </w:rPr>
        <w:t>Ces débordements dont les</w:t>
      </w:r>
      <w:r>
        <w:rPr>
          <w:rFonts w:ascii="Times New Roman" w:eastAsia="Times New Roman" w:hAnsi="Times New Roman" w:cs="Times New Roman"/>
          <w:sz w:val="24"/>
          <w:szCs w:val="24"/>
        </w:rPr>
        <w:t xml:space="preserve"> civils sont les victimes sont également dénoncés par toute une imagerie devenue populaire. Avec sa lithographie </w:t>
      </w:r>
      <w:r>
        <w:rPr>
          <w:rFonts w:ascii="Times New Roman" w:eastAsia="Times New Roman" w:hAnsi="Times New Roman" w:cs="Times New Roman"/>
          <w:i/>
          <w:sz w:val="24"/>
          <w:szCs w:val="24"/>
        </w:rPr>
        <w:t xml:space="preserve">Rue </w:t>
      </w:r>
      <w:proofErr w:type="spellStart"/>
      <w:r>
        <w:rPr>
          <w:rFonts w:ascii="Times New Roman" w:eastAsia="Times New Roman" w:hAnsi="Times New Roman" w:cs="Times New Roman"/>
          <w:i/>
          <w:sz w:val="24"/>
          <w:szCs w:val="24"/>
        </w:rPr>
        <w:t>Transnonain</w:t>
      </w:r>
      <w:proofErr w:type="spellEnd"/>
      <w:r>
        <w:rPr>
          <w:rFonts w:ascii="Times New Roman" w:eastAsia="Times New Roman" w:hAnsi="Times New Roman" w:cs="Times New Roman"/>
          <w:i/>
          <w:sz w:val="24"/>
          <w:szCs w:val="24"/>
        </w:rPr>
        <w:t>, le 15 avril 1834</w:t>
      </w:r>
      <w:r>
        <w:rPr>
          <w:rFonts w:ascii="Times New Roman" w:eastAsia="Times New Roman" w:hAnsi="Times New Roman" w:cs="Times New Roman"/>
          <w:sz w:val="24"/>
          <w:szCs w:val="24"/>
        </w:rPr>
        <w:t>, Honoré Daumier insiste sur le contraste entre l’image d’une famille massacrée et un titre qui fait l’économi</w:t>
      </w:r>
      <w:r>
        <w:rPr>
          <w:rFonts w:ascii="Times New Roman" w:eastAsia="Times New Roman" w:hAnsi="Times New Roman" w:cs="Times New Roman"/>
          <w:sz w:val="24"/>
          <w:szCs w:val="24"/>
        </w:rPr>
        <w:t xml:space="preserve">e de la description. Maximilien Luce use d’un procédé similaire avec son tableau </w:t>
      </w:r>
      <w:r>
        <w:rPr>
          <w:rFonts w:ascii="Times New Roman" w:eastAsia="Times New Roman" w:hAnsi="Times New Roman" w:cs="Times New Roman"/>
          <w:i/>
          <w:sz w:val="24"/>
          <w:szCs w:val="24"/>
        </w:rPr>
        <w:t>Une rue à Paris en mai 1871</w:t>
      </w:r>
      <w:r>
        <w:rPr>
          <w:rFonts w:ascii="Times New Roman" w:eastAsia="Times New Roman" w:hAnsi="Times New Roman" w:cs="Times New Roman"/>
          <w:sz w:val="24"/>
          <w:szCs w:val="24"/>
        </w:rPr>
        <w:t xml:space="preserve"> (Musée d’Orsay, 1903-1905), laissant voir les corps sans vie des Communards jonchant le pavé parisien.</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Corps contraints, consciences soumises : l’é</w:t>
      </w:r>
      <w:r>
        <w:rPr>
          <w:rFonts w:ascii="Times New Roman" w:eastAsia="Times New Roman" w:hAnsi="Times New Roman" w:cs="Times New Roman"/>
          <w:sz w:val="24"/>
          <w:szCs w:val="24"/>
        </w:rPr>
        <w:t xml:space="preserve">mergence d’un prolétariat exploité suscite l’indignation des réalistes et des naturalistes qui prennent à bras le corps la question des violences sociales. La répression de la Commune inspire à Zola la nouvelle « Jacques </w:t>
      </w:r>
      <w:proofErr w:type="spellStart"/>
      <w:r>
        <w:rPr>
          <w:rFonts w:ascii="Times New Roman" w:eastAsia="Times New Roman" w:hAnsi="Times New Roman" w:cs="Times New Roman"/>
          <w:sz w:val="24"/>
          <w:szCs w:val="24"/>
        </w:rPr>
        <w:t>Damour</w:t>
      </w:r>
      <w:proofErr w:type="spellEnd"/>
      <w:r>
        <w:rPr>
          <w:rFonts w:ascii="Times New Roman" w:eastAsia="Times New Roman" w:hAnsi="Times New Roman" w:cs="Times New Roman"/>
          <w:sz w:val="24"/>
          <w:szCs w:val="24"/>
        </w:rPr>
        <w:t xml:space="preserve"> » (1880) qui retrace l’itiné</w:t>
      </w:r>
      <w:r>
        <w:rPr>
          <w:rFonts w:ascii="Times New Roman" w:eastAsia="Times New Roman" w:hAnsi="Times New Roman" w:cs="Times New Roman"/>
          <w:sz w:val="24"/>
          <w:szCs w:val="24"/>
        </w:rPr>
        <w:t xml:space="preserve">raire d’un ex-Communard de retour du bagne de Nouméa, rejeté par la société et tenté par le suicide. La lutte des classes, théorisée par Marx et Engels dans le </w:t>
      </w:r>
      <w:r>
        <w:rPr>
          <w:rFonts w:ascii="Times New Roman" w:eastAsia="Times New Roman" w:hAnsi="Times New Roman" w:cs="Times New Roman"/>
          <w:i/>
          <w:sz w:val="24"/>
          <w:szCs w:val="24"/>
        </w:rPr>
        <w:t>Manifeste du Parti communiste</w:t>
      </w:r>
      <w:r>
        <w:rPr>
          <w:rFonts w:ascii="Times New Roman" w:eastAsia="Times New Roman" w:hAnsi="Times New Roman" w:cs="Times New Roman"/>
          <w:sz w:val="24"/>
          <w:szCs w:val="24"/>
        </w:rPr>
        <w:t xml:space="preserve"> (1848) ouvre un imaginaire violent, appuyé sur les théories du dar</w:t>
      </w:r>
      <w:r>
        <w:rPr>
          <w:rFonts w:ascii="Times New Roman" w:eastAsia="Times New Roman" w:hAnsi="Times New Roman" w:cs="Times New Roman"/>
          <w:sz w:val="24"/>
          <w:szCs w:val="24"/>
        </w:rPr>
        <w:t>winisme social.</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prolétariat est également contraint par son environnement immédiat. Les grands travaux d’urbanisme du XIX</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siècle, dont l’acmé sont les grands desseins haussmanniens, sont perçus comme autant d’interventions brutales entraînant la dispar</w:t>
      </w:r>
      <w:r>
        <w:rPr>
          <w:rFonts w:ascii="Times New Roman" w:eastAsia="Times New Roman" w:hAnsi="Times New Roman" w:cs="Times New Roman"/>
          <w:sz w:val="24"/>
          <w:szCs w:val="24"/>
        </w:rPr>
        <w:t xml:space="preserve">ition de quartiers entiers. Ces bouleversements du paysage urbain obligent les populations ouvrières – rejetées loin du centre – à s’installer en périphérie de la capitale, accentuant une ségrégation déjà marquée. Ces destructions </w:t>
      </w:r>
      <w:proofErr w:type="gramStart"/>
      <w:r>
        <w:rPr>
          <w:rFonts w:ascii="Times New Roman" w:eastAsia="Times New Roman" w:hAnsi="Times New Roman" w:cs="Times New Roman"/>
          <w:sz w:val="24"/>
          <w:szCs w:val="24"/>
        </w:rPr>
        <w:t>et  reconstructions</w:t>
      </w:r>
      <w:proofErr w:type="gramEnd"/>
      <w:r>
        <w:rPr>
          <w:rFonts w:ascii="Times New Roman" w:eastAsia="Times New Roman" w:hAnsi="Times New Roman" w:cs="Times New Roman"/>
          <w:sz w:val="24"/>
          <w:szCs w:val="24"/>
        </w:rPr>
        <w:t>, vécu</w:t>
      </w:r>
      <w:r>
        <w:rPr>
          <w:rFonts w:ascii="Times New Roman" w:eastAsia="Times New Roman" w:hAnsi="Times New Roman" w:cs="Times New Roman"/>
          <w:sz w:val="24"/>
          <w:szCs w:val="24"/>
        </w:rPr>
        <w:t>es comme une agression par les classes populaires, se voulaient précisément une réponse à la violence émanant de ces classes. Dès la monarchie de Juillet, les travaux des statisticiens entendent démontrer que la criminalité est l’expression des problèmes s</w:t>
      </w:r>
      <w:r>
        <w:rPr>
          <w:rFonts w:ascii="Times New Roman" w:eastAsia="Times New Roman" w:hAnsi="Times New Roman" w:cs="Times New Roman"/>
          <w:sz w:val="24"/>
          <w:szCs w:val="24"/>
        </w:rPr>
        <w:t>ociaux touchant les plus pauvres. Leurs théories se généralisent rapidement, aussi bien dans la presse qu’en littérature.</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violences liées aux questions de genre et de sexualités constituent un fait de société, que l’on pense à l’intérêt littéraire nouv</w:t>
      </w:r>
      <w:r>
        <w:rPr>
          <w:rFonts w:ascii="Times New Roman" w:eastAsia="Times New Roman" w:hAnsi="Times New Roman" w:cs="Times New Roman"/>
          <w:sz w:val="24"/>
          <w:szCs w:val="24"/>
        </w:rPr>
        <w:t>eau pour le monde de la prostitution, à la naturalisation dans le discours médical et pédagogique des phénomènes de genre, à la figure de l’hystérique ou tout simplement à la contractualisation du mariage. Insidieusement, la violence s’impose alors comme l</w:t>
      </w:r>
      <w:r>
        <w:rPr>
          <w:rFonts w:ascii="Times New Roman" w:eastAsia="Times New Roman" w:hAnsi="Times New Roman" w:cs="Times New Roman"/>
          <w:sz w:val="24"/>
          <w:szCs w:val="24"/>
        </w:rPr>
        <w:t>e chaperon accompagnant la destinée des femmes, qu’elles soient artistes, auteures ou personnages. Confrontées à des violences tant physiques que morales, certaines s’insurgent, elles aussi avec véhémence comme le témoigne le développement de la presse fém</w:t>
      </w:r>
      <w:r>
        <w:rPr>
          <w:rFonts w:ascii="Times New Roman" w:eastAsia="Times New Roman" w:hAnsi="Times New Roman" w:cs="Times New Roman"/>
          <w:sz w:val="24"/>
          <w:szCs w:val="24"/>
        </w:rPr>
        <w:t xml:space="preserve">iniste : </w:t>
      </w:r>
      <w:r>
        <w:rPr>
          <w:rFonts w:ascii="Times New Roman" w:eastAsia="Times New Roman" w:hAnsi="Times New Roman" w:cs="Times New Roman"/>
          <w:i/>
          <w:sz w:val="24"/>
          <w:szCs w:val="24"/>
        </w:rPr>
        <w:t>La Voix des femmes, La Femme libre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 Tribune des femmes</w:t>
      </w:r>
      <w:r>
        <w:rPr>
          <w:rFonts w:ascii="Times New Roman" w:eastAsia="Times New Roman" w:hAnsi="Times New Roman" w:cs="Times New Roman"/>
          <w:sz w:val="24"/>
          <w:szCs w:val="24"/>
        </w:rPr>
        <w:t>.</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violence s’immisce également dans les rapports interpersonnels, qu’elle détermine les relations amicales, amoureuses ou même sexuelles avec l’idée, notamment développée dans </w:t>
      </w:r>
      <w:r>
        <w:rPr>
          <w:rFonts w:ascii="Times New Roman" w:eastAsia="Times New Roman" w:hAnsi="Times New Roman" w:cs="Times New Roman"/>
          <w:i/>
          <w:sz w:val="24"/>
          <w:szCs w:val="24"/>
        </w:rPr>
        <w:t xml:space="preserve">La Vénus à </w:t>
      </w:r>
      <w:r>
        <w:rPr>
          <w:rFonts w:ascii="Times New Roman" w:eastAsia="Times New Roman" w:hAnsi="Times New Roman" w:cs="Times New Roman"/>
          <w:i/>
          <w:sz w:val="24"/>
          <w:szCs w:val="24"/>
        </w:rPr>
        <w:t>la fourrure</w:t>
      </w:r>
      <w:r>
        <w:rPr>
          <w:rFonts w:ascii="Times New Roman" w:eastAsia="Times New Roman" w:hAnsi="Times New Roman" w:cs="Times New Roman"/>
          <w:sz w:val="24"/>
          <w:szCs w:val="24"/>
        </w:rPr>
        <w:t xml:space="preserve"> de Sacher-Masoch (1870) ou </w:t>
      </w:r>
      <w:r>
        <w:rPr>
          <w:rFonts w:ascii="Times New Roman" w:eastAsia="Times New Roman" w:hAnsi="Times New Roman" w:cs="Times New Roman"/>
          <w:i/>
          <w:sz w:val="24"/>
          <w:szCs w:val="24"/>
        </w:rPr>
        <w:t>Le Jardin des Supplices</w:t>
      </w:r>
      <w:r>
        <w:rPr>
          <w:rFonts w:ascii="Times New Roman" w:eastAsia="Times New Roman" w:hAnsi="Times New Roman" w:cs="Times New Roman"/>
          <w:sz w:val="24"/>
          <w:szCs w:val="24"/>
        </w:rPr>
        <w:t xml:space="preserve"> d’Octave Mirbeau </w:t>
      </w:r>
      <w:r>
        <w:rPr>
          <w:rFonts w:ascii="Times New Roman" w:eastAsia="Times New Roman" w:hAnsi="Times New Roman" w:cs="Times New Roman"/>
          <w:sz w:val="24"/>
          <w:szCs w:val="24"/>
        </w:rPr>
        <w:lastRenderedPageBreak/>
        <w:t xml:space="preserve">(1899), que non seulement il y aurait une articulation entre volupté brutale et plaisir, mais que cette violence érotique pourrait également être à l’initiative de femmes. </w:t>
      </w:r>
      <w:r>
        <w:rPr>
          <w:rFonts w:ascii="Times New Roman" w:eastAsia="Times New Roman" w:hAnsi="Times New Roman" w:cs="Times New Roman"/>
          <w:sz w:val="24"/>
          <w:szCs w:val="24"/>
          <w:highlight w:val="yellow"/>
        </w:rPr>
        <w:t xml:space="preserve"> </w:t>
      </w:r>
    </w:p>
    <w:p w:rsidR="00AD0476" w:rsidRDefault="00AD0476">
      <w:pPr>
        <w:pStyle w:val="LO-normal"/>
        <w:spacing w:line="300" w:lineRule="auto"/>
        <w:jc w:val="both"/>
        <w:rPr>
          <w:rFonts w:ascii="Times New Roman" w:eastAsia="Times New Roman" w:hAnsi="Times New Roman" w:cs="Times New Roman"/>
          <w:sz w:val="24"/>
          <w:szCs w:val="24"/>
          <w:highlight w:val="yellow"/>
        </w:rPr>
      </w:pPr>
    </w:p>
    <w:p w:rsidR="00AD0476" w:rsidRDefault="002C1609">
      <w:pPr>
        <w:pStyle w:val="LO-normal"/>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Enjeux moraux</w:t>
      </w:r>
    </w:p>
    <w:p w:rsidR="00AD0476" w:rsidRDefault="00AD0476">
      <w:pPr>
        <w:pStyle w:val="LO-normal"/>
        <w:spacing w:line="300" w:lineRule="auto"/>
        <w:jc w:val="both"/>
        <w:rPr>
          <w:rFonts w:ascii="Times New Roman" w:eastAsia="Times New Roman" w:hAnsi="Times New Roman" w:cs="Times New Roman"/>
          <w:b/>
          <w:sz w:val="24"/>
          <w:szCs w:val="24"/>
        </w:rPr>
      </w:pPr>
    </w:p>
    <w:p w:rsidR="00AD0476" w:rsidRDefault="002C1609">
      <w:pPr>
        <w:pStyle w:val="LO-normal"/>
        <w:spacing w:line="300" w:lineRule="auto"/>
        <w:ind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Les Romantiques voient dans le mal, la violence et la destruction l’expression du mal-être de l’homme, indépendamment de son statut social. Le sombre héros byronien, emblème du « mal du siècle », est la proie d’un désespoir convulsif. Ce dés</w:t>
      </w:r>
      <w:r>
        <w:rPr>
          <w:rFonts w:ascii="Times New Roman" w:eastAsia="Times New Roman" w:hAnsi="Times New Roman" w:cs="Times New Roman"/>
          <w:sz w:val="24"/>
          <w:szCs w:val="24"/>
        </w:rPr>
        <w:t xml:space="preserve">espoir devient signe d’élection, on assiste à une poétisation du suicide, inversant ainsi les valeurs traditionnelles de la morale chrétienne. La folie finit par guetter les écrivains : Alfred de Musset, qui dans sa </w:t>
      </w:r>
      <w:r>
        <w:rPr>
          <w:rFonts w:ascii="Times New Roman" w:eastAsia="Times New Roman" w:hAnsi="Times New Roman" w:cs="Times New Roman"/>
          <w:i/>
          <w:sz w:val="24"/>
          <w:szCs w:val="24"/>
        </w:rPr>
        <w:t>Confession d’un enfant du siècle</w:t>
      </w:r>
      <w:r>
        <w:rPr>
          <w:rFonts w:ascii="Times New Roman" w:eastAsia="Times New Roman" w:hAnsi="Times New Roman" w:cs="Times New Roman"/>
          <w:sz w:val="24"/>
          <w:szCs w:val="24"/>
        </w:rPr>
        <w:t xml:space="preserve"> (1836) </w:t>
      </w:r>
      <w:r>
        <w:rPr>
          <w:rFonts w:ascii="Times New Roman" w:eastAsia="Times New Roman" w:hAnsi="Times New Roman" w:cs="Times New Roman"/>
          <w:sz w:val="24"/>
          <w:szCs w:val="24"/>
        </w:rPr>
        <w:t>a résumé l’esprit de son temps, est victime d’une crise de folie dans la forêt de Fontainebleau (1833) ; Gérard de Nerval, quant à lui, après plusieurs séjours en instituts psychiatriques, se suicide en 1855, inspirant à Gustave Doré l’inquiétante lithogra</w:t>
      </w:r>
      <w:r>
        <w:rPr>
          <w:rFonts w:ascii="Times New Roman" w:eastAsia="Times New Roman" w:hAnsi="Times New Roman" w:cs="Times New Roman"/>
          <w:sz w:val="24"/>
          <w:szCs w:val="24"/>
        </w:rPr>
        <w:t xml:space="preserve">phie « La Rue de la Vieille Lanterne ». </w:t>
      </w:r>
      <w:r>
        <w:rPr>
          <w:rFonts w:ascii="Times New Roman" w:eastAsia="Times New Roman" w:hAnsi="Times New Roman" w:cs="Times New Roman"/>
          <w:sz w:val="24"/>
          <w:szCs w:val="24"/>
          <w:highlight w:val="yellow"/>
        </w:rPr>
        <w:t xml:space="preserve"> </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L’intérêt pour la violence et le mal peut même aller jusqu’à la fascination : pour Baudelaire, « le plus parfait type de Beauté » n’est-il pas Satan ? (</w:t>
      </w:r>
      <w:r>
        <w:rPr>
          <w:rFonts w:ascii="Times New Roman" w:eastAsia="Times New Roman" w:hAnsi="Times New Roman" w:cs="Times New Roman"/>
          <w:i/>
          <w:sz w:val="24"/>
          <w:szCs w:val="24"/>
        </w:rPr>
        <w:t>Fusées</w:t>
      </w:r>
      <w:r>
        <w:rPr>
          <w:rFonts w:ascii="Times New Roman" w:eastAsia="Times New Roman" w:hAnsi="Times New Roman" w:cs="Times New Roman"/>
          <w:sz w:val="24"/>
          <w:szCs w:val="24"/>
        </w:rPr>
        <w:t>, Feuillet 16, 1867) Cette esthétisation du mal, de Baud</w:t>
      </w:r>
      <w:r>
        <w:rPr>
          <w:rFonts w:ascii="Times New Roman" w:eastAsia="Times New Roman" w:hAnsi="Times New Roman" w:cs="Times New Roman"/>
          <w:sz w:val="24"/>
          <w:szCs w:val="24"/>
        </w:rPr>
        <w:t>elaire à Huysmans en passant par Lautréamont, consomme la rupture qu’opère le XIX</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siècle avec le </w:t>
      </w:r>
      <w:proofErr w:type="spellStart"/>
      <w:r>
        <w:rPr>
          <w:rFonts w:ascii="Times New Roman" w:eastAsia="Times New Roman" w:hAnsi="Times New Roman" w:cs="Times New Roman"/>
          <w:i/>
          <w:sz w:val="24"/>
          <w:szCs w:val="24"/>
        </w:rPr>
        <w:t>kalos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kagathos</w:t>
      </w:r>
      <w:proofErr w:type="spellEnd"/>
      <w:r>
        <w:rPr>
          <w:rFonts w:ascii="Times New Roman" w:eastAsia="Times New Roman" w:hAnsi="Times New Roman" w:cs="Times New Roman"/>
          <w:sz w:val="24"/>
          <w:szCs w:val="24"/>
        </w:rPr>
        <w:t xml:space="preserve"> (l’idéal du « beau et bon ») grec qui nourrissait l’esthétique classique, et voulait que le Beau aille toujours de pair avec le Bien. </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quest</w:t>
      </w:r>
      <w:r>
        <w:rPr>
          <w:rFonts w:ascii="Times New Roman" w:eastAsia="Times New Roman" w:hAnsi="Times New Roman" w:cs="Times New Roman"/>
          <w:sz w:val="24"/>
          <w:szCs w:val="24"/>
        </w:rPr>
        <w:t>ion de la violence suscite de nombreuses interrogations morales au XIX</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siècle. La réponse scientiste de Zola et des positivistes de la fin du siècle, qui font du mal le fruit d’une dégénérescence médicale, répond imparfaitement à l’inquiétude générale aut</w:t>
      </w:r>
      <w:r>
        <w:rPr>
          <w:rFonts w:ascii="Times New Roman" w:eastAsia="Times New Roman" w:hAnsi="Times New Roman" w:cs="Times New Roman"/>
          <w:sz w:val="24"/>
          <w:szCs w:val="24"/>
        </w:rPr>
        <w:t xml:space="preserve">our de la violence du monde. Dans une société bourgeoise et conformiste, les faits-divers captivent les foules : figures troubles d’ouvriers meurtriers dans le roman populaire (le « Chourineur » dans les </w:t>
      </w:r>
      <w:r>
        <w:rPr>
          <w:rFonts w:ascii="Times New Roman" w:eastAsia="Times New Roman" w:hAnsi="Times New Roman" w:cs="Times New Roman"/>
          <w:i/>
          <w:sz w:val="24"/>
          <w:szCs w:val="24"/>
        </w:rPr>
        <w:t>Mystères de Paris</w:t>
      </w:r>
      <w:r>
        <w:rPr>
          <w:rFonts w:ascii="Times New Roman" w:eastAsia="Times New Roman" w:hAnsi="Times New Roman" w:cs="Times New Roman"/>
          <w:sz w:val="24"/>
          <w:szCs w:val="24"/>
        </w:rPr>
        <w:t xml:space="preserve"> d’Eugène Sue, 1842-1843), attentat</w:t>
      </w:r>
      <w:r>
        <w:rPr>
          <w:rFonts w:ascii="Times New Roman" w:eastAsia="Times New Roman" w:hAnsi="Times New Roman" w:cs="Times New Roman"/>
          <w:sz w:val="24"/>
          <w:szCs w:val="24"/>
        </w:rPr>
        <w:t xml:space="preserve">s anarchistes à répétition (assassinat de Sadi Carnot en 1894), peur des « Apaches » de Belleville qui font le succès du </w:t>
      </w:r>
      <w:r>
        <w:rPr>
          <w:rFonts w:ascii="Times New Roman" w:eastAsia="Times New Roman" w:hAnsi="Times New Roman" w:cs="Times New Roman"/>
          <w:i/>
          <w:sz w:val="24"/>
          <w:szCs w:val="24"/>
        </w:rPr>
        <w:t>Petit Journal</w:t>
      </w:r>
      <w:r>
        <w:rPr>
          <w:rFonts w:ascii="Times New Roman" w:eastAsia="Times New Roman" w:hAnsi="Times New Roman" w:cs="Times New Roman"/>
          <w:sz w:val="24"/>
          <w:szCs w:val="24"/>
        </w:rPr>
        <w:t xml:space="preserve"> autour de 1900.</w:t>
      </w:r>
    </w:p>
    <w:p w:rsidR="00AD0476" w:rsidRDefault="00AD0476">
      <w:pPr>
        <w:pStyle w:val="LO-normal"/>
        <w:spacing w:line="300" w:lineRule="auto"/>
        <w:jc w:val="both"/>
        <w:rPr>
          <w:rFonts w:ascii="Times New Roman" w:eastAsia="Times New Roman" w:hAnsi="Times New Roman" w:cs="Times New Roman"/>
          <w:sz w:val="24"/>
          <w:szCs w:val="24"/>
        </w:rPr>
      </w:pPr>
    </w:p>
    <w:p w:rsidR="00AD0476" w:rsidRDefault="002C1609">
      <w:pPr>
        <w:pStyle w:val="LO-normal"/>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Enjeux stylistiques </w:t>
      </w:r>
    </w:p>
    <w:p w:rsidR="00AD0476" w:rsidRDefault="00AD0476">
      <w:pPr>
        <w:pStyle w:val="LO-normal"/>
        <w:spacing w:line="300" w:lineRule="auto"/>
        <w:ind w:firstLine="720"/>
        <w:jc w:val="both"/>
        <w:rPr>
          <w:rFonts w:ascii="Times New Roman" w:eastAsia="Times New Roman" w:hAnsi="Times New Roman" w:cs="Times New Roman"/>
          <w:sz w:val="24"/>
          <w:szCs w:val="24"/>
        </w:rPr>
      </w:pP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description de corps suppliciés, meurtris, torturés rencontre aussi une violenc</w:t>
      </w:r>
      <w:r>
        <w:rPr>
          <w:rFonts w:ascii="Times New Roman" w:eastAsia="Times New Roman" w:hAnsi="Times New Roman" w:cs="Times New Roman"/>
          <w:sz w:val="24"/>
          <w:szCs w:val="24"/>
        </w:rPr>
        <w:t xml:space="preserve">e directement injectée au sein des corps textuels. Les titres des œuvres qui ont traversé le siècle et fait l’objet d’une postérité fructueuse, des </w:t>
      </w:r>
      <w:r>
        <w:rPr>
          <w:rFonts w:ascii="Times New Roman" w:eastAsia="Times New Roman" w:hAnsi="Times New Roman" w:cs="Times New Roman"/>
          <w:i/>
          <w:sz w:val="24"/>
          <w:szCs w:val="24"/>
        </w:rPr>
        <w:t>Misérables</w:t>
      </w:r>
      <w:r>
        <w:rPr>
          <w:rFonts w:ascii="Times New Roman" w:eastAsia="Times New Roman" w:hAnsi="Times New Roman" w:cs="Times New Roman"/>
          <w:sz w:val="24"/>
          <w:szCs w:val="24"/>
        </w:rPr>
        <w:t xml:space="preserve"> d’Hugo aux </w:t>
      </w:r>
      <w:r>
        <w:rPr>
          <w:rFonts w:ascii="Times New Roman" w:eastAsia="Times New Roman" w:hAnsi="Times New Roman" w:cs="Times New Roman"/>
          <w:i/>
          <w:sz w:val="24"/>
          <w:szCs w:val="24"/>
        </w:rPr>
        <w:t>Fleurs du mal</w:t>
      </w:r>
      <w:r>
        <w:rPr>
          <w:rFonts w:ascii="Times New Roman" w:eastAsia="Times New Roman" w:hAnsi="Times New Roman" w:cs="Times New Roman"/>
          <w:sz w:val="24"/>
          <w:szCs w:val="24"/>
        </w:rPr>
        <w:t xml:space="preserve"> de Baudelaire, de </w:t>
      </w:r>
      <w:r>
        <w:rPr>
          <w:rFonts w:ascii="Times New Roman" w:eastAsia="Times New Roman" w:hAnsi="Times New Roman" w:cs="Times New Roman"/>
          <w:i/>
          <w:sz w:val="24"/>
          <w:szCs w:val="24"/>
        </w:rPr>
        <w:t>Crime et Châtiment</w:t>
      </w:r>
      <w:r>
        <w:rPr>
          <w:rFonts w:ascii="Times New Roman" w:eastAsia="Times New Roman" w:hAnsi="Times New Roman" w:cs="Times New Roman"/>
          <w:sz w:val="24"/>
          <w:szCs w:val="24"/>
        </w:rPr>
        <w:t xml:space="preserve"> de Dostoïevski à </w:t>
      </w:r>
      <w:r>
        <w:rPr>
          <w:rFonts w:ascii="Times New Roman" w:eastAsia="Times New Roman" w:hAnsi="Times New Roman" w:cs="Times New Roman"/>
          <w:i/>
          <w:sz w:val="24"/>
          <w:szCs w:val="24"/>
        </w:rPr>
        <w:t>Une saison en enfe</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de Rimbaud, donnent déjà une indication sur l’imaginaire mortifère qui se cristallise au XIX</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w:t>
      </w:r>
      <w:proofErr w:type="gramStart"/>
      <w:r>
        <w:rPr>
          <w:rFonts w:ascii="Times New Roman" w:eastAsia="Times New Roman" w:hAnsi="Times New Roman" w:cs="Times New Roman"/>
          <w:sz w:val="24"/>
          <w:szCs w:val="24"/>
        </w:rPr>
        <w:t>siècle,.</w:t>
      </w:r>
      <w:proofErr w:type="gramEnd"/>
      <w:r>
        <w:rPr>
          <w:rFonts w:ascii="Times New Roman" w:eastAsia="Times New Roman" w:hAnsi="Times New Roman" w:cs="Times New Roman"/>
          <w:sz w:val="24"/>
          <w:szCs w:val="24"/>
        </w:rPr>
        <w:t xml:space="preserve"> </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Au-delà des titres, cette violence pénètre la poétique langagière. Celle-ci pourrait mener à une physiognomonie textuelle s’amorçant dans le contexte </w:t>
      </w:r>
      <w:r>
        <w:rPr>
          <w:rFonts w:ascii="Times New Roman" w:eastAsia="Times New Roman" w:hAnsi="Times New Roman" w:cs="Times New Roman"/>
          <w:sz w:val="24"/>
          <w:szCs w:val="24"/>
        </w:rPr>
        <w:t xml:space="preserve">romantique de remise en cause des carcans classiques, à partir de la dislocation de « ce grand niais d’alexandrin » (Victor Hugo dans sa « Réponse à un acte d’accusation » de 1854), se poursuivant par l’intrusion de la prose en poésie avec le </w:t>
      </w:r>
      <w:r>
        <w:rPr>
          <w:rFonts w:ascii="Times New Roman" w:eastAsia="Times New Roman" w:hAnsi="Times New Roman" w:cs="Times New Roman"/>
          <w:i/>
          <w:sz w:val="24"/>
          <w:szCs w:val="24"/>
        </w:rPr>
        <w:t>Gaspard de la</w:t>
      </w:r>
      <w:r>
        <w:rPr>
          <w:rFonts w:ascii="Times New Roman" w:eastAsia="Times New Roman" w:hAnsi="Times New Roman" w:cs="Times New Roman"/>
          <w:i/>
          <w:sz w:val="24"/>
          <w:szCs w:val="24"/>
        </w:rPr>
        <w:t xml:space="preserve"> Nuit</w:t>
      </w:r>
      <w:r>
        <w:rPr>
          <w:rFonts w:ascii="Times New Roman" w:eastAsia="Times New Roman" w:hAnsi="Times New Roman" w:cs="Times New Roman"/>
          <w:sz w:val="24"/>
          <w:szCs w:val="24"/>
        </w:rPr>
        <w:t xml:space="preserve"> d’</w:t>
      </w:r>
      <w:proofErr w:type="spellStart"/>
      <w:r>
        <w:rPr>
          <w:rFonts w:ascii="Times New Roman" w:eastAsia="Times New Roman" w:hAnsi="Times New Roman" w:cs="Times New Roman"/>
          <w:sz w:val="24"/>
          <w:szCs w:val="24"/>
        </w:rPr>
        <w:t>Aloysius</w:t>
      </w:r>
      <w:proofErr w:type="spellEnd"/>
      <w:r>
        <w:rPr>
          <w:rFonts w:ascii="Times New Roman" w:eastAsia="Times New Roman" w:hAnsi="Times New Roman" w:cs="Times New Roman"/>
          <w:sz w:val="24"/>
          <w:szCs w:val="24"/>
        </w:rPr>
        <w:t xml:space="preserve"> Bertrand (1842), en passant par les </w:t>
      </w:r>
      <w:r>
        <w:rPr>
          <w:rFonts w:ascii="Times New Roman" w:eastAsia="Times New Roman" w:hAnsi="Times New Roman" w:cs="Times New Roman"/>
          <w:sz w:val="24"/>
          <w:szCs w:val="24"/>
        </w:rPr>
        <w:lastRenderedPageBreak/>
        <w:t>excentricités linguistiques de certains romantiques de la marge qui malmènent syntaxe et grammaire, proposent des néologismes parfois fantasques, débrident la ponctuation et bravent les normes éditoriale</w:t>
      </w:r>
      <w:r>
        <w:rPr>
          <w:rFonts w:ascii="Times New Roman" w:eastAsia="Times New Roman" w:hAnsi="Times New Roman" w:cs="Times New Roman"/>
          <w:sz w:val="24"/>
          <w:szCs w:val="24"/>
        </w:rPr>
        <w:t>s. Que l’on songe par exemple aux incongruités typographiques du</w:t>
      </w:r>
      <w:r>
        <w:rPr>
          <w:rFonts w:ascii="Times New Roman" w:eastAsia="Times New Roman" w:hAnsi="Times New Roman" w:cs="Times New Roman"/>
          <w:i/>
          <w:sz w:val="24"/>
          <w:szCs w:val="24"/>
        </w:rPr>
        <w:t xml:space="preserve"> Roi de Bohême et de ses sept châteaux</w:t>
      </w:r>
      <w:r>
        <w:rPr>
          <w:rFonts w:ascii="Times New Roman" w:eastAsia="Times New Roman" w:hAnsi="Times New Roman" w:cs="Times New Roman"/>
          <w:sz w:val="24"/>
          <w:szCs w:val="24"/>
        </w:rPr>
        <w:t xml:space="preserve"> de Charles Nodier (1830). Si ce défi imposé à la langue et à ses usages peut s’apparenter à la destruction d’un art littéraire codifié, il peut également</w:t>
      </w:r>
      <w:r>
        <w:rPr>
          <w:rFonts w:ascii="Times New Roman" w:eastAsia="Times New Roman" w:hAnsi="Times New Roman" w:cs="Times New Roman"/>
          <w:sz w:val="24"/>
          <w:szCs w:val="24"/>
        </w:rPr>
        <w:t xml:space="preserve"> être perçu au contraire comme une forme d’élan constructeur et novateur encourageant de nouvelles potentialités langagières, notamment exploitées dans ses formes les plus extrêmes au siècle suivant.</w:t>
      </w:r>
    </w:p>
    <w:p w:rsidR="00AD0476" w:rsidRDefault="002C1609">
      <w:pPr>
        <w:pStyle w:val="LO-normal"/>
        <w:spacing w:line="30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b/>
        <w:t>La traduction textuelle de la violence occasionne égale</w:t>
      </w:r>
      <w:r>
        <w:rPr>
          <w:rFonts w:ascii="Times New Roman" w:eastAsia="Times New Roman" w:hAnsi="Times New Roman" w:cs="Times New Roman"/>
          <w:sz w:val="24"/>
          <w:szCs w:val="24"/>
        </w:rPr>
        <w:t>ment le recours à des sociolectes : l’argot de la pègre, celui de la prison donnent lieu à un langage social composé d’inventions lexicales, truffé d’expressions fleuries, parfois teintées de truculence ou de vulgarité. Cette langue régit un monde de la vi</w:t>
      </w:r>
      <w:r>
        <w:rPr>
          <w:rFonts w:ascii="Times New Roman" w:eastAsia="Times New Roman" w:hAnsi="Times New Roman" w:cs="Times New Roman"/>
          <w:sz w:val="24"/>
          <w:szCs w:val="24"/>
        </w:rPr>
        <w:t xml:space="preserve">olence gangrené par la criminalité et la pauvreté et qui occupe, entre autres, une place importance dans </w:t>
      </w:r>
      <w:r>
        <w:rPr>
          <w:rFonts w:ascii="Times New Roman" w:eastAsia="Times New Roman" w:hAnsi="Times New Roman" w:cs="Times New Roman"/>
          <w:i/>
          <w:sz w:val="24"/>
          <w:szCs w:val="24"/>
        </w:rPr>
        <w:t>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Mystères de Paris</w:t>
      </w:r>
      <w:r>
        <w:rPr>
          <w:rFonts w:ascii="Times New Roman" w:eastAsia="Times New Roman" w:hAnsi="Times New Roman" w:cs="Times New Roman"/>
          <w:sz w:val="24"/>
          <w:szCs w:val="24"/>
        </w:rPr>
        <w:t xml:space="preserve"> d’Eugène Sue (1842-1843).</w:t>
      </w:r>
    </w:p>
    <w:p w:rsidR="00AD0476" w:rsidRDefault="00AD0476">
      <w:pPr>
        <w:pStyle w:val="LO-normal"/>
        <w:spacing w:line="300" w:lineRule="auto"/>
        <w:jc w:val="both"/>
        <w:rPr>
          <w:rFonts w:ascii="Times New Roman" w:eastAsia="Times New Roman" w:hAnsi="Times New Roman" w:cs="Times New Roman"/>
          <w:sz w:val="24"/>
          <w:szCs w:val="24"/>
          <w:highlight w:val="yellow"/>
        </w:rPr>
      </w:pPr>
    </w:p>
    <w:p w:rsidR="00AD0476" w:rsidRDefault="002C1609">
      <w:pPr>
        <w:pStyle w:val="LO-normal"/>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Enjeux esthétiques</w:t>
      </w:r>
    </w:p>
    <w:p w:rsidR="00AD0476" w:rsidRDefault="00AD0476">
      <w:pPr>
        <w:pStyle w:val="LO-normal"/>
        <w:spacing w:line="300" w:lineRule="auto"/>
        <w:jc w:val="both"/>
        <w:rPr>
          <w:rFonts w:ascii="Times New Roman" w:eastAsia="Times New Roman" w:hAnsi="Times New Roman" w:cs="Times New Roman"/>
          <w:sz w:val="24"/>
          <w:szCs w:val="24"/>
        </w:rPr>
      </w:pPr>
    </w:p>
    <w:p w:rsidR="00AD0476" w:rsidRDefault="002C1609">
      <w:pPr>
        <w:pStyle w:val="LO-normal"/>
        <w:spacing w:line="300" w:lineRule="auto"/>
        <w:ind w:firstLine="720"/>
        <w:jc w:val="both"/>
        <w:rPr>
          <w:rFonts w:ascii="Times New Roman" w:eastAsia="Times New Roman" w:hAnsi="Times New Roman" w:cs="Times New Roman"/>
          <w:color w:val="980000"/>
          <w:sz w:val="24"/>
          <w:szCs w:val="24"/>
        </w:rPr>
      </w:pPr>
      <w:r>
        <w:rPr>
          <w:rFonts w:ascii="Times New Roman" w:eastAsia="Times New Roman" w:hAnsi="Times New Roman" w:cs="Times New Roman"/>
          <w:sz w:val="24"/>
          <w:szCs w:val="24"/>
        </w:rPr>
        <w:t>La thématique de la violence et de la destruction appelle une nouvelle esthétique.</w:t>
      </w:r>
      <w:r>
        <w:rPr>
          <w:rFonts w:ascii="Times New Roman" w:eastAsia="Times New Roman" w:hAnsi="Times New Roman" w:cs="Times New Roman"/>
          <w:sz w:val="24"/>
          <w:szCs w:val="24"/>
        </w:rPr>
        <w:t xml:space="preserve"> Dès le XVIII</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siècle, Edmund Burke théorise la notion de </w:t>
      </w:r>
      <w:r>
        <w:rPr>
          <w:rFonts w:ascii="Times New Roman" w:eastAsia="Times New Roman" w:hAnsi="Times New Roman" w:cs="Times New Roman"/>
          <w:i/>
          <w:sz w:val="24"/>
          <w:szCs w:val="24"/>
        </w:rPr>
        <w:t>sublime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Recherche philosophique sur l'origine de nos idées du sublime et du beau</w:t>
      </w:r>
      <w:r>
        <w:rPr>
          <w:rFonts w:ascii="Times New Roman" w:eastAsia="Times New Roman" w:hAnsi="Times New Roman" w:cs="Times New Roman"/>
          <w:sz w:val="24"/>
          <w:szCs w:val="24"/>
        </w:rPr>
        <w:t>, 1757) où la violence de la nature est reçue comme sentiment esthétique chez le spectateur médusé.</w:t>
      </w:r>
    </w:p>
    <w:p w:rsidR="00AD0476" w:rsidRDefault="002C1609">
      <w:pPr>
        <w:pStyle w:val="LO-normal"/>
        <w:spacing w:line="300" w:lineRule="auto"/>
        <w:ind w:firstLine="720"/>
        <w:jc w:val="both"/>
        <w:rPr>
          <w:rFonts w:ascii="Times New Roman" w:eastAsia="Times New Roman" w:hAnsi="Times New Roman" w:cs="Times New Roman"/>
          <w:color w:val="980000"/>
          <w:sz w:val="24"/>
          <w:szCs w:val="24"/>
        </w:rPr>
      </w:pPr>
      <w:r>
        <w:rPr>
          <w:rFonts w:ascii="Times New Roman" w:eastAsia="Times New Roman" w:hAnsi="Times New Roman" w:cs="Times New Roman"/>
          <w:sz w:val="24"/>
          <w:szCs w:val="24"/>
        </w:rPr>
        <w:t>Ce relativisme s’</w:t>
      </w:r>
      <w:r>
        <w:rPr>
          <w:rFonts w:ascii="Times New Roman" w:eastAsia="Times New Roman" w:hAnsi="Times New Roman" w:cs="Times New Roman"/>
          <w:sz w:val="24"/>
          <w:szCs w:val="24"/>
        </w:rPr>
        <w:t>envisage également sur le plan géographique à travers l'exploration, tout au long du siècle,</w:t>
      </w:r>
      <w:r>
        <w:rPr>
          <w:rFonts w:ascii="Times New Roman" w:eastAsia="Times New Roman" w:hAnsi="Times New Roman" w:cs="Times New Roman"/>
          <w:sz w:val="24"/>
          <w:szCs w:val="24"/>
        </w:rPr>
        <w:tab/>
        <w:t xml:space="preserve">de contrées qui captivent l’imaginaire collectif, l’Italie, l’Espagne ou l’Orient. À partir d'œuvres telles que </w:t>
      </w:r>
      <w:r>
        <w:rPr>
          <w:rFonts w:ascii="Times New Roman" w:eastAsia="Times New Roman" w:hAnsi="Times New Roman" w:cs="Times New Roman"/>
          <w:i/>
          <w:sz w:val="24"/>
          <w:szCs w:val="24"/>
        </w:rPr>
        <w:t>La Mort de Sardanapale</w:t>
      </w:r>
      <w:r>
        <w:rPr>
          <w:rFonts w:ascii="Times New Roman" w:eastAsia="Times New Roman" w:hAnsi="Times New Roman" w:cs="Times New Roman"/>
          <w:sz w:val="24"/>
          <w:szCs w:val="24"/>
        </w:rPr>
        <w:t xml:space="preserve"> d’Eugène Delacroix (1827, Mu</w:t>
      </w:r>
      <w:r>
        <w:rPr>
          <w:rFonts w:ascii="Times New Roman" w:eastAsia="Times New Roman" w:hAnsi="Times New Roman" w:cs="Times New Roman"/>
          <w:sz w:val="24"/>
          <w:szCs w:val="24"/>
        </w:rPr>
        <w:t xml:space="preserve">sée du Louvre) ou </w:t>
      </w:r>
      <w:r>
        <w:rPr>
          <w:rFonts w:ascii="Times New Roman" w:eastAsia="Times New Roman" w:hAnsi="Times New Roman" w:cs="Times New Roman"/>
          <w:i/>
          <w:sz w:val="24"/>
          <w:szCs w:val="24"/>
        </w:rPr>
        <w:t>Le Giaour</w:t>
      </w:r>
      <w:r>
        <w:rPr>
          <w:rFonts w:ascii="Times New Roman" w:eastAsia="Times New Roman" w:hAnsi="Times New Roman" w:cs="Times New Roman"/>
          <w:sz w:val="24"/>
          <w:szCs w:val="24"/>
        </w:rPr>
        <w:t xml:space="preserve"> (1813) de Lord Byron, il sera possible d’appréhender les notions d’exotisme et d’orientalisme à travers le prisme de la violence, que l’on pense à la figure ambiguë et fantasmée du “barbare” ou de la femme “orientale”.</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modern</w:t>
      </w:r>
      <w:r>
        <w:rPr>
          <w:rFonts w:ascii="Times New Roman" w:eastAsia="Times New Roman" w:hAnsi="Times New Roman" w:cs="Times New Roman"/>
          <w:sz w:val="24"/>
          <w:szCs w:val="24"/>
        </w:rPr>
        <w:t>ité triomphante, emmenée par les machines, conduit à une importante célébration de la vitesse. Dans les tableaux de sa dernière manière (</w:t>
      </w:r>
      <w:r>
        <w:rPr>
          <w:rFonts w:ascii="Times New Roman" w:eastAsia="Times New Roman" w:hAnsi="Times New Roman" w:cs="Times New Roman"/>
          <w:i/>
          <w:sz w:val="24"/>
          <w:szCs w:val="24"/>
        </w:rPr>
        <w:t xml:space="preserve">Rain, </w:t>
      </w:r>
      <w:proofErr w:type="spellStart"/>
      <w:r>
        <w:rPr>
          <w:rFonts w:ascii="Times New Roman" w:eastAsia="Times New Roman" w:hAnsi="Times New Roman" w:cs="Times New Roman"/>
          <w:i/>
          <w:sz w:val="24"/>
          <w:szCs w:val="24"/>
        </w:rPr>
        <w:t>Steam</w:t>
      </w:r>
      <w:proofErr w:type="spellEnd"/>
      <w:r>
        <w:rPr>
          <w:rFonts w:ascii="Times New Roman" w:eastAsia="Times New Roman" w:hAnsi="Times New Roman" w:cs="Times New Roman"/>
          <w:i/>
          <w:sz w:val="24"/>
          <w:szCs w:val="24"/>
        </w:rPr>
        <w:t>, and Speed</w:t>
      </w:r>
      <w:r>
        <w:rPr>
          <w:rFonts w:ascii="Times New Roman" w:eastAsia="Times New Roman" w:hAnsi="Times New Roman" w:cs="Times New Roman"/>
          <w:sz w:val="24"/>
          <w:szCs w:val="24"/>
        </w:rPr>
        <w:t xml:space="preserve">, 1844, National </w:t>
      </w:r>
      <w:proofErr w:type="spellStart"/>
      <w:r>
        <w:rPr>
          <w:rFonts w:ascii="Times New Roman" w:eastAsia="Times New Roman" w:hAnsi="Times New Roman" w:cs="Times New Roman"/>
          <w:sz w:val="24"/>
          <w:szCs w:val="24"/>
        </w:rPr>
        <w:t>Gallery</w:t>
      </w:r>
      <w:proofErr w:type="spellEnd"/>
      <w:r>
        <w:rPr>
          <w:rFonts w:ascii="Times New Roman" w:eastAsia="Times New Roman" w:hAnsi="Times New Roman" w:cs="Times New Roman"/>
          <w:sz w:val="24"/>
          <w:szCs w:val="24"/>
        </w:rPr>
        <w:t>), William Turner explore les possibilités esthétiques de cette vitesse q</w:t>
      </w:r>
      <w:r>
        <w:rPr>
          <w:rFonts w:ascii="Times New Roman" w:eastAsia="Times New Roman" w:hAnsi="Times New Roman" w:cs="Times New Roman"/>
          <w:sz w:val="24"/>
          <w:szCs w:val="24"/>
        </w:rPr>
        <w:t>ui fait se mêler les couleurs, annonçant l’impressionnisme. Mais le progrès est aussi source d’angoisse.</w:t>
      </w:r>
      <w:r>
        <w:rPr>
          <w:sz w:val="26"/>
          <w:szCs w:val="26"/>
        </w:rPr>
        <w:t xml:space="preserve"> </w:t>
      </w:r>
      <w:r>
        <w:rPr>
          <w:rFonts w:ascii="Times New Roman" w:eastAsia="Times New Roman" w:hAnsi="Times New Roman" w:cs="Times New Roman"/>
          <w:sz w:val="24"/>
          <w:szCs w:val="24"/>
        </w:rPr>
        <w:t xml:space="preserve">En témoignent les tons éteints des silhouettes des </w:t>
      </w:r>
      <w:r>
        <w:rPr>
          <w:rFonts w:ascii="Times New Roman" w:eastAsia="Times New Roman" w:hAnsi="Times New Roman" w:cs="Times New Roman"/>
          <w:i/>
          <w:sz w:val="24"/>
          <w:szCs w:val="24"/>
        </w:rPr>
        <w:t>Déchargeurs de charbon</w:t>
      </w:r>
      <w:r>
        <w:rPr>
          <w:rFonts w:ascii="Times New Roman" w:eastAsia="Times New Roman" w:hAnsi="Times New Roman" w:cs="Times New Roman"/>
          <w:sz w:val="24"/>
          <w:szCs w:val="24"/>
        </w:rPr>
        <w:t xml:space="preserve"> de Claude Monet (vers 1875, Musée d’Orsay). Plus offensif, Jean </w:t>
      </w:r>
      <w:proofErr w:type="spellStart"/>
      <w:r>
        <w:rPr>
          <w:rFonts w:ascii="Times New Roman" w:eastAsia="Times New Roman" w:hAnsi="Times New Roman" w:cs="Times New Roman"/>
          <w:sz w:val="24"/>
          <w:szCs w:val="24"/>
        </w:rPr>
        <w:t>Veber</w:t>
      </w:r>
      <w:proofErr w:type="spellEnd"/>
      <w:r>
        <w:rPr>
          <w:rFonts w:ascii="Times New Roman" w:eastAsia="Times New Roman" w:hAnsi="Times New Roman" w:cs="Times New Roman"/>
          <w:sz w:val="24"/>
          <w:szCs w:val="24"/>
        </w:rPr>
        <w:t xml:space="preserve"> donne à</w:t>
      </w:r>
      <w:r>
        <w:rPr>
          <w:rFonts w:ascii="Times New Roman" w:eastAsia="Times New Roman" w:hAnsi="Times New Roman" w:cs="Times New Roman"/>
          <w:sz w:val="24"/>
          <w:szCs w:val="24"/>
        </w:rPr>
        <w:t xml:space="preserve"> voir une machine broyeuse d’hommes avec </w:t>
      </w:r>
      <w:proofErr w:type="spellStart"/>
      <w:r>
        <w:rPr>
          <w:rFonts w:ascii="Times New Roman" w:eastAsia="Times New Roman" w:hAnsi="Times New Roman" w:cs="Times New Roman"/>
          <w:i/>
          <w:sz w:val="24"/>
          <w:szCs w:val="24"/>
        </w:rPr>
        <w:t>Dynamis</w:t>
      </w:r>
      <w:proofErr w:type="spellEnd"/>
      <w:r>
        <w:rPr>
          <w:rFonts w:ascii="Times New Roman" w:eastAsia="Times New Roman" w:hAnsi="Times New Roman" w:cs="Times New Roman"/>
          <w:sz w:val="24"/>
          <w:szCs w:val="24"/>
        </w:rPr>
        <w:t xml:space="preserve"> (1902, Musée des Beaux-arts de Tours). Dans l’</w:t>
      </w:r>
      <w:r>
        <w:rPr>
          <w:rFonts w:ascii="Times New Roman" w:eastAsia="Times New Roman" w:hAnsi="Times New Roman" w:cs="Times New Roman"/>
          <w:i/>
          <w:sz w:val="24"/>
          <w:szCs w:val="24"/>
        </w:rPr>
        <w:t>explicit</w:t>
      </w:r>
      <w:r>
        <w:rPr>
          <w:rFonts w:ascii="Times New Roman" w:eastAsia="Times New Roman" w:hAnsi="Times New Roman" w:cs="Times New Roman"/>
          <w:sz w:val="24"/>
          <w:szCs w:val="24"/>
        </w:rPr>
        <w:t xml:space="preserve"> de sa </w:t>
      </w:r>
      <w:r>
        <w:rPr>
          <w:rFonts w:ascii="Times New Roman" w:eastAsia="Times New Roman" w:hAnsi="Times New Roman" w:cs="Times New Roman"/>
          <w:i/>
          <w:sz w:val="24"/>
          <w:szCs w:val="24"/>
        </w:rPr>
        <w:t>Bête humaine</w:t>
      </w:r>
      <w:r>
        <w:rPr>
          <w:rFonts w:ascii="Times New Roman" w:eastAsia="Times New Roman" w:hAnsi="Times New Roman" w:cs="Times New Roman"/>
          <w:sz w:val="24"/>
          <w:szCs w:val="24"/>
        </w:rPr>
        <w:t xml:space="preserve"> (1890), Zola représente ce progrès sous la forme d’un train lancé à pleine vitesse, et dont personne ne maîtrise la course. L’image d</w:t>
      </w:r>
      <w:r>
        <w:rPr>
          <w:rFonts w:ascii="Times New Roman" w:eastAsia="Times New Roman" w:hAnsi="Times New Roman" w:cs="Times New Roman"/>
          <w:sz w:val="24"/>
          <w:szCs w:val="24"/>
        </w:rPr>
        <w:t>u déraillement hante ce récit où rôde une violence pulsionnelle, venue d’un mythique temps des cavernes.</w:t>
      </w:r>
    </w:p>
    <w:p w:rsidR="00AD0476" w:rsidRDefault="002C1609">
      <w:pPr>
        <w:pStyle w:val="LO-normal"/>
        <w:spacing w:line="30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destruction enfin s’impose par la ruine, dans un monde où les entreprises humaines ne cessent de crouler. Chateaubriand en littérature (</w:t>
      </w:r>
      <w:r>
        <w:rPr>
          <w:rFonts w:ascii="Times New Roman" w:eastAsia="Times New Roman" w:hAnsi="Times New Roman" w:cs="Times New Roman"/>
          <w:i/>
          <w:sz w:val="24"/>
          <w:szCs w:val="24"/>
        </w:rPr>
        <w:t>Génie du chr</w:t>
      </w:r>
      <w:r>
        <w:rPr>
          <w:rFonts w:ascii="Times New Roman" w:eastAsia="Times New Roman" w:hAnsi="Times New Roman" w:cs="Times New Roman"/>
          <w:i/>
          <w:sz w:val="24"/>
          <w:szCs w:val="24"/>
        </w:rPr>
        <w:t>istianisme</w:t>
      </w:r>
      <w:r>
        <w:rPr>
          <w:rFonts w:ascii="Times New Roman" w:eastAsia="Times New Roman" w:hAnsi="Times New Roman" w:cs="Times New Roman"/>
          <w:sz w:val="24"/>
          <w:szCs w:val="24"/>
        </w:rPr>
        <w:t xml:space="preserve">, 1802), Hubert Robert (« Robert des ruines ») en peinture méditent sombrement sur les ruines, dont Diderot </w:t>
      </w:r>
      <w:r>
        <w:rPr>
          <w:rFonts w:ascii="Times New Roman" w:eastAsia="Times New Roman" w:hAnsi="Times New Roman" w:cs="Times New Roman"/>
          <w:sz w:val="24"/>
          <w:szCs w:val="24"/>
        </w:rPr>
        <w:lastRenderedPageBreak/>
        <w:t>loue les vertus réflexives (</w:t>
      </w:r>
      <w:r>
        <w:rPr>
          <w:rFonts w:ascii="Times New Roman" w:eastAsia="Times New Roman" w:hAnsi="Times New Roman" w:cs="Times New Roman"/>
          <w:i/>
          <w:sz w:val="24"/>
          <w:szCs w:val="24"/>
        </w:rPr>
        <w:t>Salon de 1767</w:t>
      </w:r>
      <w:r>
        <w:rPr>
          <w:rFonts w:ascii="Times New Roman" w:eastAsia="Times New Roman" w:hAnsi="Times New Roman" w:cs="Times New Roman"/>
          <w:sz w:val="24"/>
          <w:szCs w:val="24"/>
        </w:rPr>
        <w:t>, à propos d’Hubert Robert).</w:t>
      </w:r>
      <w:r>
        <w:rPr>
          <w:sz w:val="26"/>
          <w:szCs w:val="26"/>
        </w:rPr>
        <w:t xml:space="preserve"> </w:t>
      </w:r>
      <w:r>
        <w:rPr>
          <w:rFonts w:ascii="Times New Roman" w:eastAsia="Times New Roman" w:hAnsi="Times New Roman" w:cs="Times New Roman"/>
          <w:sz w:val="24"/>
          <w:szCs w:val="24"/>
        </w:rPr>
        <w:t xml:space="preserve">Thomas Cole, dans sa série de tableaux </w:t>
      </w:r>
      <w:r>
        <w:rPr>
          <w:rFonts w:ascii="Times New Roman" w:eastAsia="Times New Roman" w:hAnsi="Times New Roman" w:cs="Times New Roman"/>
          <w:i/>
          <w:sz w:val="24"/>
          <w:szCs w:val="24"/>
        </w:rPr>
        <w:t>Le Cours de l’Empire</w:t>
      </w:r>
      <w:r>
        <w:rPr>
          <w:rFonts w:ascii="Times New Roman" w:eastAsia="Times New Roman" w:hAnsi="Times New Roman" w:cs="Times New Roman"/>
          <w:sz w:val="24"/>
          <w:szCs w:val="24"/>
        </w:rPr>
        <w:t xml:space="preserve"> (1833-18</w:t>
      </w:r>
      <w:r>
        <w:rPr>
          <w:rFonts w:ascii="Times New Roman" w:eastAsia="Times New Roman" w:hAnsi="Times New Roman" w:cs="Times New Roman"/>
          <w:sz w:val="24"/>
          <w:szCs w:val="24"/>
        </w:rPr>
        <w:t xml:space="preserve">38, New-York </w:t>
      </w:r>
      <w:proofErr w:type="spellStart"/>
      <w:r>
        <w:rPr>
          <w:rFonts w:ascii="Times New Roman" w:eastAsia="Times New Roman" w:hAnsi="Times New Roman" w:cs="Times New Roman"/>
          <w:sz w:val="24"/>
          <w:szCs w:val="24"/>
        </w:rPr>
        <w:t>Historical</w:t>
      </w:r>
      <w:proofErr w:type="spellEnd"/>
      <w:r>
        <w:rPr>
          <w:rFonts w:ascii="Times New Roman" w:eastAsia="Times New Roman" w:hAnsi="Times New Roman" w:cs="Times New Roman"/>
          <w:sz w:val="24"/>
          <w:szCs w:val="24"/>
        </w:rPr>
        <w:t xml:space="preserve"> Society), propose une réflexion sur le cycle de toute société se concluant nécessairement par sa déchéance, suivie de sa disparition. En science même, l’idée de destruction fait son chemin : Georges Cuvier développe dans son </w:t>
      </w:r>
      <w:r>
        <w:rPr>
          <w:rFonts w:ascii="Times New Roman" w:eastAsia="Times New Roman" w:hAnsi="Times New Roman" w:cs="Times New Roman"/>
          <w:i/>
          <w:sz w:val="24"/>
          <w:szCs w:val="24"/>
        </w:rPr>
        <w:t>Discour</w:t>
      </w:r>
      <w:r>
        <w:rPr>
          <w:rFonts w:ascii="Times New Roman" w:eastAsia="Times New Roman" w:hAnsi="Times New Roman" w:cs="Times New Roman"/>
          <w:i/>
          <w:sz w:val="24"/>
          <w:szCs w:val="24"/>
        </w:rPr>
        <w:t>s sur les révolutions du globe</w:t>
      </w:r>
      <w:r>
        <w:rPr>
          <w:rFonts w:ascii="Times New Roman" w:eastAsia="Times New Roman" w:hAnsi="Times New Roman" w:cs="Times New Roman"/>
          <w:sz w:val="24"/>
          <w:szCs w:val="24"/>
        </w:rPr>
        <w:t xml:space="preserve"> (1812) l’idée d’un monde traversé de crises violentes où tout se trouve renversé, les espèces détruites, la face de la terre changée radicalement. La fascination de la fin du XVIII</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siècle pour les montagnes traduisait déjà c</w:t>
      </w:r>
      <w:r>
        <w:rPr>
          <w:rFonts w:ascii="Times New Roman" w:eastAsia="Times New Roman" w:hAnsi="Times New Roman" w:cs="Times New Roman"/>
          <w:sz w:val="24"/>
          <w:szCs w:val="24"/>
        </w:rPr>
        <w:t>e goût, à une époque où l’on voyait dans les reliefs les « ruines » de créations anciennes. Plus prosaïquement, l’incendie des Tuileries par les Communards en 1871 fait pendant à la démolition de la Bastille par les révolutionnaires, et représente puissamm</w:t>
      </w:r>
      <w:r>
        <w:rPr>
          <w:rFonts w:ascii="Times New Roman" w:eastAsia="Times New Roman" w:hAnsi="Times New Roman" w:cs="Times New Roman"/>
          <w:sz w:val="24"/>
          <w:szCs w:val="24"/>
        </w:rPr>
        <w:t>ent la mise à bas du monde ancien.</w:t>
      </w:r>
    </w:p>
    <w:p w:rsidR="00AD0476" w:rsidRDefault="00AD0476">
      <w:pPr>
        <w:pStyle w:val="LO-normal"/>
        <w:spacing w:line="300" w:lineRule="auto"/>
        <w:jc w:val="both"/>
        <w:rPr>
          <w:rFonts w:ascii="Times New Roman" w:eastAsia="Times New Roman" w:hAnsi="Times New Roman" w:cs="Times New Roman"/>
          <w:sz w:val="24"/>
          <w:szCs w:val="24"/>
        </w:rPr>
      </w:pPr>
    </w:p>
    <w:p w:rsidR="00AD0476" w:rsidRDefault="00AD0476">
      <w:pPr>
        <w:pStyle w:val="LO-normal"/>
        <w:spacing w:line="300" w:lineRule="auto"/>
        <w:jc w:val="both"/>
        <w:rPr>
          <w:rFonts w:ascii="Times New Roman" w:eastAsia="Times New Roman" w:hAnsi="Times New Roman" w:cs="Times New Roman"/>
          <w:sz w:val="24"/>
          <w:szCs w:val="24"/>
        </w:rPr>
      </w:pPr>
    </w:p>
    <w:p w:rsidR="00AD0476" w:rsidRDefault="00AD0476">
      <w:pPr>
        <w:pStyle w:val="LO-normal"/>
        <w:spacing w:line="300" w:lineRule="auto"/>
        <w:jc w:val="both"/>
        <w:rPr>
          <w:rFonts w:ascii="Times New Roman" w:eastAsia="Times New Roman" w:hAnsi="Times New Roman" w:cs="Times New Roman"/>
          <w:sz w:val="24"/>
          <w:szCs w:val="24"/>
        </w:rPr>
      </w:pPr>
    </w:p>
    <w:p w:rsidR="00AD0476" w:rsidRDefault="002C1609">
      <w:pPr>
        <w:pStyle w:val="LO-normal"/>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Bibliographie indicative</w:t>
      </w:r>
    </w:p>
    <w:p w:rsidR="00AD0476" w:rsidRDefault="002C1609">
      <w:pPr>
        <w:pStyle w:val="LO-normal"/>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question morale au XIX</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xml:space="preserve"> siècle », </w:t>
      </w:r>
      <w:r>
        <w:rPr>
          <w:rFonts w:ascii="Times New Roman" w:eastAsia="Times New Roman" w:hAnsi="Times New Roman" w:cs="Times New Roman"/>
          <w:i/>
          <w:sz w:val="24"/>
          <w:szCs w:val="24"/>
        </w:rPr>
        <w:t>Romantisme</w:t>
      </w:r>
      <w:r>
        <w:rPr>
          <w:rFonts w:ascii="Times New Roman" w:eastAsia="Times New Roman" w:hAnsi="Times New Roman" w:cs="Times New Roman"/>
          <w:sz w:val="24"/>
          <w:szCs w:val="24"/>
        </w:rPr>
        <w:t>, Paris, Armand Colin, n° 14, 2009.</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Violences », </w:t>
      </w:r>
      <w:r>
        <w:rPr>
          <w:rFonts w:ascii="Times New Roman" w:eastAsia="Times New Roman" w:hAnsi="Times New Roman" w:cs="Times New Roman"/>
          <w:i/>
          <w:sz w:val="24"/>
          <w:szCs w:val="24"/>
        </w:rPr>
        <w:t>Sociétés et représentations</w:t>
      </w:r>
      <w:r>
        <w:rPr>
          <w:rFonts w:ascii="Times New Roman" w:eastAsia="Times New Roman" w:hAnsi="Times New Roman" w:cs="Times New Roman"/>
          <w:sz w:val="24"/>
          <w:szCs w:val="24"/>
        </w:rPr>
        <w:t>, Paris, Éditions de la Sorbonne, n° 6, 1998.</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ANGENOT, Marc, </w:t>
      </w:r>
      <w:r>
        <w:rPr>
          <w:rFonts w:ascii="Times New Roman" w:eastAsia="Times New Roman" w:hAnsi="Times New Roman" w:cs="Times New Roman"/>
          <w:i/>
          <w:sz w:val="24"/>
          <w:szCs w:val="24"/>
        </w:rPr>
        <w:t xml:space="preserve">La </w:t>
      </w:r>
      <w:r>
        <w:rPr>
          <w:rFonts w:ascii="Times New Roman" w:eastAsia="Times New Roman" w:hAnsi="Times New Roman" w:cs="Times New Roman"/>
          <w:i/>
          <w:sz w:val="24"/>
          <w:szCs w:val="24"/>
        </w:rPr>
        <w:t>Parole pamphlétaire. Typologie des discours modernes</w:t>
      </w:r>
      <w:r>
        <w:rPr>
          <w:rFonts w:ascii="Times New Roman" w:eastAsia="Times New Roman" w:hAnsi="Times New Roman" w:cs="Times New Roman"/>
          <w:sz w:val="24"/>
          <w:szCs w:val="24"/>
        </w:rPr>
        <w:t>, Paris, Payot, 1995.</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BATAILLE, Georges, </w:t>
      </w:r>
      <w:r>
        <w:rPr>
          <w:rFonts w:ascii="Times New Roman" w:eastAsia="Times New Roman" w:hAnsi="Times New Roman" w:cs="Times New Roman"/>
          <w:i/>
          <w:sz w:val="24"/>
          <w:szCs w:val="24"/>
        </w:rPr>
        <w:t>La Littérature et le mal</w:t>
      </w:r>
      <w:r>
        <w:rPr>
          <w:rFonts w:ascii="Times New Roman" w:eastAsia="Times New Roman" w:hAnsi="Times New Roman" w:cs="Times New Roman"/>
          <w:sz w:val="24"/>
          <w:szCs w:val="24"/>
        </w:rPr>
        <w:t>, Paris, Gallimard, coll. « Folio essais », 1990.</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BERTRAND-DORLÉAC, Laurence [</w:t>
      </w:r>
      <w:proofErr w:type="spellStart"/>
      <w:r>
        <w:rPr>
          <w:rFonts w:ascii="Times New Roman" w:eastAsia="Times New Roman" w:hAnsi="Times New Roman" w:cs="Times New Roman"/>
          <w:sz w:val="24"/>
          <w:szCs w:val="24"/>
        </w:rPr>
        <w:t>dir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Les désastres de la guerre, 1800-2014</w:t>
      </w:r>
      <w:r>
        <w:rPr>
          <w:rFonts w:ascii="Times New Roman" w:eastAsia="Times New Roman" w:hAnsi="Times New Roman" w:cs="Times New Roman"/>
          <w:sz w:val="24"/>
          <w:szCs w:val="24"/>
        </w:rPr>
        <w:t xml:space="preserve"> (Lens, Musée Lou</w:t>
      </w:r>
      <w:r>
        <w:rPr>
          <w:rFonts w:ascii="Times New Roman" w:eastAsia="Times New Roman" w:hAnsi="Times New Roman" w:cs="Times New Roman"/>
          <w:sz w:val="24"/>
          <w:szCs w:val="24"/>
        </w:rPr>
        <w:t>vre-Lens, 18 mai-6 octobre 2014), Paris, Somogy, 2014.</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CHESNAIS, Jean-Claude,</w:t>
      </w:r>
      <w:r>
        <w:rPr>
          <w:rFonts w:ascii="Times New Roman" w:eastAsia="Times New Roman" w:hAnsi="Times New Roman" w:cs="Times New Roman"/>
          <w:i/>
          <w:sz w:val="24"/>
          <w:szCs w:val="24"/>
        </w:rPr>
        <w:t xml:space="preserve"> Histoire de la violence en Occident de 1800 à aujourd’hui</w:t>
      </w:r>
      <w:r>
        <w:rPr>
          <w:rFonts w:ascii="Times New Roman" w:eastAsia="Times New Roman" w:hAnsi="Times New Roman" w:cs="Times New Roman"/>
          <w:sz w:val="24"/>
          <w:szCs w:val="24"/>
        </w:rPr>
        <w:t>, Paris, Robert Laffont, « Les hommes et l’histoire », 1981.</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CHEVALIER, Louis, </w:t>
      </w:r>
      <w:r>
        <w:rPr>
          <w:rFonts w:ascii="Times New Roman" w:eastAsia="Times New Roman" w:hAnsi="Times New Roman" w:cs="Times New Roman"/>
          <w:i/>
          <w:sz w:val="24"/>
          <w:szCs w:val="24"/>
        </w:rPr>
        <w:t>Classes laborieuses et classes dangereuses</w:t>
      </w:r>
      <w:r>
        <w:rPr>
          <w:rFonts w:ascii="Times New Roman" w:eastAsia="Times New Roman" w:hAnsi="Times New Roman" w:cs="Times New Roman"/>
          <w:i/>
          <w:sz w:val="24"/>
          <w:szCs w:val="24"/>
        </w:rPr>
        <w:t xml:space="preserve"> à Paris pendant la première moitié du XIX</w:t>
      </w:r>
      <w:r>
        <w:rPr>
          <w:rFonts w:ascii="Times New Roman" w:eastAsia="Times New Roman" w:hAnsi="Times New Roman" w:cs="Times New Roman"/>
          <w:i/>
          <w:sz w:val="24"/>
          <w:szCs w:val="24"/>
          <w:vertAlign w:val="superscript"/>
        </w:rPr>
        <w:t>e</w:t>
      </w:r>
      <w:r>
        <w:rPr>
          <w:rFonts w:ascii="Times New Roman" w:eastAsia="Times New Roman" w:hAnsi="Times New Roman" w:cs="Times New Roman"/>
          <w:i/>
          <w:sz w:val="24"/>
          <w:szCs w:val="24"/>
        </w:rPr>
        <w:t xml:space="preserve"> siècle</w:t>
      </w:r>
      <w:r>
        <w:rPr>
          <w:rFonts w:ascii="Times New Roman" w:eastAsia="Times New Roman" w:hAnsi="Times New Roman" w:cs="Times New Roman"/>
          <w:sz w:val="24"/>
          <w:szCs w:val="24"/>
        </w:rPr>
        <w:t>, Paris, Plon, 1958.</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CORBIN, Alain, </w:t>
      </w:r>
      <w:r>
        <w:rPr>
          <w:rFonts w:ascii="Times New Roman" w:eastAsia="Times New Roman" w:hAnsi="Times New Roman" w:cs="Times New Roman"/>
          <w:i/>
          <w:sz w:val="24"/>
          <w:szCs w:val="24"/>
        </w:rPr>
        <w:t>Histoire de la virilité</w:t>
      </w:r>
      <w:r>
        <w:rPr>
          <w:rFonts w:ascii="Times New Roman" w:eastAsia="Times New Roman" w:hAnsi="Times New Roman" w:cs="Times New Roman"/>
          <w:sz w:val="24"/>
          <w:szCs w:val="24"/>
        </w:rPr>
        <w:t xml:space="preserve">, t. II, sous la </w:t>
      </w:r>
      <w:proofErr w:type="spellStart"/>
      <w:r>
        <w:rPr>
          <w:rFonts w:ascii="Times New Roman" w:eastAsia="Times New Roman" w:hAnsi="Times New Roman" w:cs="Times New Roman"/>
          <w:sz w:val="24"/>
          <w:szCs w:val="24"/>
        </w:rPr>
        <w:t>dir</w:t>
      </w:r>
      <w:proofErr w:type="spellEnd"/>
      <w:r>
        <w:rPr>
          <w:rFonts w:ascii="Times New Roman" w:eastAsia="Times New Roman" w:hAnsi="Times New Roman" w:cs="Times New Roman"/>
          <w:sz w:val="24"/>
          <w:szCs w:val="24"/>
        </w:rPr>
        <w:t xml:space="preserve">. d’Alain Corbin, éd. </w:t>
      </w:r>
      <w:proofErr w:type="gramStart"/>
      <w:r>
        <w:rPr>
          <w:rFonts w:ascii="Times New Roman" w:eastAsia="Times New Roman" w:hAnsi="Times New Roman" w:cs="Times New Roman"/>
          <w:sz w:val="24"/>
          <w:szCs w:val="24"/>
        </w:rPr>
        <w:t>du</w:t>
      </w:r>
      <w:proofErr w:type="gramEnd"/>
      <w:r>
        <w:rPr>
          <w:rFonts w:ascii="Times New Roman" w:eastAsia="Times New Roman" w:hAnsi="Times New Roman" w:cs="Times New Roman"/>
          <w:sz w:val="24"/>
          <w:szCs w:val="24"/>
        </w:rPr>
        <w:t xml:space="preserve"> Seuil, Paris, 2011.</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CORBIN, Alain, </w:t>
      </w:r>
      <w:r>
        <w:rPr>
          <w:rFonts w:ascii="Times New Roman" w:eastAsia="Times New Roman" w:hAnsi="Times New Roman" w:cs="Times New Roman"/>
          <w:i/>
          <w:sz w:val="24"/>
          <w:szCs w:val="24"/>
        </w:rPr>
        <w:t>Violences sexuelles</w:t>
      </w:r>
      <w:r>
        <w:rPr>
          <w:rFonts w:ascii="Times New Roman" w:eastAsia="Times New Roman" w:hAnsi="Times New Roman" w:cs="Times New Roman"/>
          <w:sz w:val="24"/>
          <w:szCs w:val="24"/>
        </w:rPr>
        <w:t>, éd. Le Grand livre du mois, Paris, 1989.</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DELON</w:t>
      </w:r>
      <w:r>
        <w:rPr>
          <w:rFonts w:ascii="Times New Roman" w:eastAsia="Times New Roman" w:hAnsi="Times New Roman" w:cs="Times New Roman"/>
          <w:sz w:val="24"/>
          <w:szCs w:val="24"/>
        </w:rPr>
        <w:t xml:space="preserve">, Michel, « La beauté du crime », </w:t>
      </w:r>
      <w:r>
        <w:rPr>
          <w:rFonts w:ascii="Times New Roman" w:eastAsia="Times New Roman" w:hAnsi="Times New Roman" w:cs="Times New Roman"/>
          <w:i/>
          <w:sz w:val="24"/>
          <w:szCs w:val="24"/>
        </w:rPr>
        <w:t>Europe</w:t>
      </w:r>
      <w:r>
        <w:rPr>
          <w:rFonts w:ascii="Times New Roman" w:eastAsia="Times New Roman" w:hAnsi="Times New Roman" w:cs="Times New Roman"/>
          <w:sz w:val="24"/>
          <w:szCs w:val="24"/>
        </w:rPr>
        <w:t>, n° 61, mai 1984.</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DUFIEF, Pierre-Jean, PERRIN-DAUBARD, Marie (</w:t>
      </w:r>
      <w:proofErr w:type="spellStart"/>
      <w:r>
        <w:rPr>
          <w:rFonts w:ascii="Times New Roman" w:eastAsia="Times New Roman" w:hAnsi="Times New Roman" w:cs="Times New Roman"/>
          <w:sz w:val="24"/>
          <w:szCs w:val="24"/>
        </w:rPr>
        <w:t>dir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Violence politique et littérature au XIX</w:t>
      </w:r>
      <w:r>
        <w:rPr>
          <w:rFonts w:ascii="Times New Roman" w:eastAsia="Times New Roman" w:hAnsi="Times New Roman" w:cs="Times New Roman"/>
          <w:i/>
          <w:sz w:val="24"/>
          <w:szCs w:val="24"/>
          <w:vertAlign w:val="superscript"/>
        </w:rPr>
        <w:t>e</w:t>
      </w:r>
      <w:r>
        <w:rPr>
          <w:rFonts w:ascii="Times New Roman" w:eastAsia="Times New Roman" w:hAnsi="Times New Roman" w:cs="Times New Roman"/>
          <w:i/>
          <w:sz w:val="24"/>
          <w:szCs w:val="24"/>
        </w:rPr>
        <w:t> siècle</w:t>
      </w:r>
      <w:r>
        <w:rPr>
          <w:rFonts w:ascii="Times New Roman" w:eastAsia="Times New Roman" w:hAnsi="Times New Roman" w:cs="Times New Roman"/>
          <w:sz w:val="24"/>
          <w:szCs w:val="24"/>
        </w:rPr>
        <w:t>, Paris, Le manuscrit, 2012.</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GAMBONI, Dario, </w:t>
      </w:r>
      <w:r>
        <w:rPr>
          <w:rFonts w:ascii="Times New Roman" w:eastAsia="Times New Roman" w:hAnsi="Times New Roman" w:cs="Times New Roman"/>
          <w:i/>
          <w:sz w:val="24"/>
          <w:szCs w:val="24"/>
        </w:rPr>
        <w:t>La destruction de l'art : iconoclasme et vandalisme d</w:t>
      </w:r>
      <w:r>
        <w:rPr>
          <w:rFonts w:ascii="Times New Roman" w:eastAsia="Times New Roman" w:hAnsi="Times New Roman" w:cs="Times New Roman"/>
          <w:i/>
          <w:sz w:val="24"/>
          <w:szCs w:val="24"/>
        </w:rPr>
        <w:t>epuis la Révolution française</w:t>
      </w:r>
      <w:r>
        <w:rPr>
          <w:rFonts w:ascii="Times New Roman" w:eastAsia="Times New Roman" w:hAnsi="Times New Roman" w:cs="Times New Roman"/>
          <w:sz w:val="24"/>
          <w:szCs w:val="24"/>
        </w:rPr>
        <w:t>, Dijon, Les Presses du réel, 2015 [1997].</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GLAUDES, Pierre, RABATÉ, Dominique (</w:t>
      </w:r>
      <w:proofErr w:type="spellStart"/>
      <w:r>
        <w:rPr>
          <w:rFonts w:ascii="Times New Roman" w:eastAsia="Times New Roman" w:hAnsi="Times New Roman" w:cs="Times New Roman"/>
          <w:sz w:val="24"/>
          <w:szCs w:val="24"/>
        </w:rPr>
        <w:t>dir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Puissances du mal</w:t>
      </w:r>
      <w:r>
        <w:rPr>
          <w:rFonts w:ascii="Times New Roman" w:eastAsia="Times New Roman" w:hAnsi="Times New Roman" w:cs="Times New Roman"/>
          <w:sz w:val="24"/>
          <w:szCs w:val="24"/>
        </w:rPr>
        <w:t>, Bordeaux, Presses Universitaires de Bordeaux, 2008.</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GRIBAUDI, Maurizio, RIOT-SARCEY Michèle, </w:t>
      </w:r>
      <w:r>
        <w:rPr>
          <w:rFonts w:ascii="Times New Roman" w:eastAsia="Times New Roman" w:hAnsi="Times New Roman" w:cs="Times New Roman"/>
          <w:i/>
          <w:sz w:val="24"/>
          <w:szCs w:val="24"/>
        </w:rPr>
        <w:t>1848 : la révolution oubliée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Paris, La Découverte, 2008.</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KALIFA, Dominique, </w:t>
      </w:r>
      <w:r>
        <w:rPr>
          <w:rFonts w:ascii="Times New Roman" w:eastAsia="Times New Roman" w:hAnsi="Times New Roman" w:cs="Times New Roman"/>
          <w:i/>
          <w:sz w:val="24"/>
          <w:szCs w:val="24"/>
        </w:rPr>
        <w:t>Crimes et culture</w:t>
      </w:r>
      <w:r>
        <w:rPr>
          <w:rFonts w:ascii="Times New Roman" w:eastAsia="Times New Roman" w:hAnsi="Times New Roman" w:cs="Times New Roman"/>
          <w:sz w:val="24"/>
          <w:szCs w:val="24"/>
        </w:rPr>
        <w:t>, Paris, Perrin, 2005.</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LABADIE, Jean-Michel, </w:t>
      </w:r>
      <w:r>
        <w:rPr>
          <w:rFonts w:ascii="Times New Roman" w:eastAsia="Times New Roman" w:hAnsi="Times New Roman" w:cs="Times New Roman"/>
          <w:i/>
          <w:sz w:val="24"/>
          <w:szCs w:val="24"/>
        </w:rPr>
        <w:t>Les mots du crime</w:t>
      </w:r>
      <w:r>
        <w:rPr>
          <w:rFonts w:ascii="Times New Roman" w:eastAsia="Times New Roman" w:hAnsi="Times New Roman" w:cs="Times New Roman"/>
          <w:sz w:val="24"/>
          <w:szCs w:val="24"/>
        </w:rPr>
        <w:t>, Les Presses de l’Université de Montréal, 1995.</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MARCANDIER, Christine, </w:t>
      </w:r>
      <w:r>
        <w:rPr>
          <w:rFonts w:ascii="Times New Roman" w:eastAsia="Times New Roman" w:hAnsi="Times New Roman" w:cs="Times New Roman"/>
          <w:i/>
          <w:sz w:val="24"/>
          <w:szCs w:val="24"/>
        </w:rPr>
        <w:t xml:space="preserve">Crimes de sang et scènes capitales. Essai sur </w:t>
      </w:r>
      <w:proofErr w:type="gramStart"/>
      <w:r>
        <w:rPr>
          <w:rFonts w:ascii="Times New Roman" w:eastAsia="Times New Roman" w:hAnsi="Times New Roman" w:cs="Times New Roman"/>
          <w:i/>
          <w:sz w:val="24"/>
          <w:szCs w:val="24"/>
        </w:rPr>
        <w:t>l’esthétique  romantique</w:t>
      </w:r>
      <w:proofErr w:type="gramEnd"/>
      <w:r>
        <w:rPr>
          <w:rFonts w:ascii="Times New Roman" w:eastAsia="Times New Roman" w:hAnsi="Times New Roman" w:cs="Times New Roman"/>
          <w:i/>
          <w:sz w:val="24"/>
          <w:szCs w:val="24"/>
        </w:rPr>
        <w:t xml:space="preserve"> de la violence</w:t>
      </w:r>
      <w:r>
        <w:rPr>
          <w:rFonts w:ascii="Times New Roman" w:eastAsia="Times New Roman" w:hAnsi="Times New Roman" w:cs="Times New Roman"/>
          <w:sz w:val="24"/>
          <w:szCs w:val="24"/>
        </w:rPr>
        <w:t>, Paris, PUF, « Perspectives littéraires », 1998.</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MILNER, Max, </w:t>
      </w:r>
      <w:r>
        <w:rPr>
          <w:rFonts w:ascii="Times New Roman" w:eastAsia="Times New Roman" w:hAnsi="Times New Roman" w:cs="Times New Roman"/>
          <w:i/>
          <w:sz w:val="24"/>
          <w:szCs w:val="24"/>
        </w:rPr>
        <w:t>Le Diable dans la littérature française</w:t>
      </w:r>
      <w:r>
        <w:rPr>
          <w:rFonts w:ascii="Times New Roman" w:eastAsia="Times New Roman" w:hAnsi="Times New Roman" w:cs="Times New Roman"/>
          <w:sz w:val="24"/>
          <w:szCs w:val="24"/>
        </w:rPr>
        <w:t>, Paris, José Corti, 2007.</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PRAZ, Mario, </w:t>
      </w:r>
      <w:r>
        <w:rPr>
          <w:rFonts w:ascii="Times New Roman" w:eastAsia="Times New Roman" w:hAnsi="Times New Roman" w:cs="Times New Roman"/>
          <w:i/>
          <w:sz w:val="24"/>
          <w:szCs w:val="24"/>
        </w:rPr>
        <w:t>La chair, la mort et le diable dans la littérature du XIX</w:t>
      </w:r>
      <w:r>
        <w:rPr>
          <w:rFonts w:ascii="Times New Roman" w:eastAsia="Times New Roman" w:hAnsi="Times New Roman" w:cs="Times New Roman"/>
          <w:i/>
          <w:sz w:val="24"/>
          <w:szCs w:val="24"/>
          <w:vertAlign w:val="superscript"/>
        </w:rPr>
        <w:t>e</w:t>
      </w:r>
      <w:r>
        <w:rPr>
          <w:rFonts w:ascii="Times New Roman" w:eastAsia="Times New Roman" w:hAnsi="Times New Roman" w:cs="Times New Roman"/>
          <w:i/>
          <w:sz w:val="24"/>
          <w:szCs w:val="24"/>
        </w:rPr>
        <w:t> siècle : le roma</w:t>
      </w:r>
      <w:r>
        <w:rPr>
          <w:rFonts w:ascii="Times New Roman" w:eastAsia="Times New Roman" w:hAnsi="Times New Roman" w:cs="Times New Roman"/>
          <w:i/>
          <w:sz w:val="24"/>
          <w:szCs w:val="24"/>
        </w:rPr>
        <w:t>ntisme noir</w:t>
      </w:r>
      <w:r>
        <w:rPr>
          <w:rFonts w:ascii="Times New Roman" w:eastAsia="Times New Roman" w:hAnsi="Times New Roman" w:cs="Times New Roman"/>
          <w:sz w:val="24"/>
          <w:szCs w:val="24"/>
        </w:rPr>
        <w:t>, Paris, Gallimard, « Tel », 1988.</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RANCIÈRE, Jacques, </w:t>
      </w:r>
      <w:r>
        <w:rPr>
          <w:rFonts w:ascii="Times New Roman" w:eastAsia="Times New Roman" w:hAnsi="Times New Roman" w:cs="Times New Roman"/>
          <w:i/>
          <w:sz w:val="24"/>
          <w:szCs w:val="24"/>
        </w:rPr>
        <w:t>Politique de la littérature</w:t>
      </w:r>
      <w:r>
        <w:rPr>
          <w:rFonts w:ascii="Times New Roman" w:eastAsia="Times New Roman" w:hAnsi="Times New Roman" w:cs="Times New Roman"/>
          <w:sz w:val="24"/>
          <w:szCs w:val="24"/>
        </w:rPr>
        <w:t>, Paris, Galilée, 2007.</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RÉAU, Louis, </w:t>
      </w:r>
      <w:r>
        <w:rPr>
          <w:rFonts w:ascii="Times New Roman" w:eastAsia="Times New Roman" w:hAnsi="Times New Roman" w:cs="Times New Roman"/>
          <w:i/>
          <w:sz w:val="24"/>
          <w:szCs w:val="24"/>
        </w:rPr>
        <w:t>Histoire du vandalisme : les monuments détruits de l'art français</w:t>
      </w:r>
      <w:r>
        <w:rPr>
          <w:rFonts w:ascii="Times New Roman" w:eastAsia="Times New Roman" w:hAnsi="Times New Roman" w:cs="Times New Roman"/>
          <w:sz w:val="24"/>
          <w:szCs w:val="24"/>
        </w:rPr>
        <w:t>, 2 vol. Paris, Librairie Hachette, 1959.</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REGNARD Céline, « La</w:t>
      </w:r>
      <w:r>
        <w:rPr>
          <w:rFonts w:ascii="Times New Roman" w:eastAsia="Times New Roman" w:hAnsi="Times New Roman" w:cs="Times New Roman"/>
          <w:sz w:val="24"/>
          <w:szCs w:val="24"/>
        </w:rPr>
        <w:t xml:space="preserve"> Fabrique du crime », </w:t>
      </w:r>
      <w:r>
        <w:rPr>
          <w:rFonts w:ascii="Times New Roman" w:eastAsia="Times New Roman" w:hAnsi="Times New Roman" w:cs="Times New Roman"/>
          <w:i/>
          <w:sz w:val="24"/>
          <w:szCs w:val="24"/>
        </w:rPr>
        <w:t>Rives méditerranéennes</w:t>
      </w:r>
      <w:r>
        <w:rPr>
          <w:rFonts w:ascii="Times New Roman" w:eastAsia="Times New Roman" w:hAnsi="Times New Roman" w:cs="Times New Roman"/>
          <w:sz w:val="24"/>
          <w:szCs w:val="24"/>
        </w:rPr>
        <w:t xml:space="preserve"> [en ligne], n° 40, 2011.</w:t>
      </w:r>
    </w:p>
    <w:p w:rsidR="00AD0476" w:rsidRDefault="002C1609">
      <w:pPr>
        <w:pStyle w:val="LO-normal"/>
        <w:spacing w:after="24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ROULIN, Jean-Marie, SAMINADAYAR-PERRIN, Corinne (</w:t>
      </w:r>
      <w:proofErr w:type="spellStart"/>
      <w:r>
        <w:rPr>
          <w:rFonts w:ascii="Times New Roman" w:eastAsia="Times New Roman" w:hAnsi="Times New Roman" w:cs="Times New Roman"/>
          <w:sz w:val="24"/>
          <w:szCs w:val="24"/>
        </w:rPr>
        <w:t>dir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Fictions de la Révolution, 1789-1912</w:t>
      </w:r>
      <w:r>
        <w:rPr>
          <w:rFonts w:ascii="Times New Roman" w:eastAsia="Times New Roman" w:hAnsi="Times New Roman" w:cs="Times New Roman"/>
          <w:sz w:val="24"/>
          <w:szCs w:val="24"/>
        </w:rPr>
        <w:t>, Rennes, Presses Universitaires de Rennes, 2018.</w:t>
      </w:r>
    </w:p>
    <w:p w:rsidR="00AD0476" w:rsidRDefault="002C1609">
      <w:pPr>
        <w:pStyle w:val="LO-normal"/>
        <w:spacing w:after="240" w:line="300" w:lineRule="auto"/>
        <w:jc w:val="both"/>
      </w:pPr>
      <w:r>
        <w:rPr>
          <w:rFonts w:ascii="Times New Roman" w:eastAsia="Times New Roman" w:hAnsi="Times New Roman" w:cs="Times New Roman"/>
          <w:sz w:val="24"/>
          <w:szCs w:val="24"/>
        </w:rPr>
        <w:t xml:space="preserve">TARDY, Jean-Noël, </w:t>
      </w:r>
      <w:r>
        <w:rPr>
          <w:rFonts w:ascii="Times New Roman" w:eastAsia="Times New Roman" w:hAnsi="Times New Roman" w:cs="Times New Roman"/>
          <w:i/>
          <w:sz w:val="24"/>
          <w:szCs w:val="24"/>
        </w:rPr>
        <w:t>L’Âge des ombres. Complots</w:t>
      </w:r>
      <w:r>
        <w:rPr>
          <w:rFonts w:ascii="Times New Roman" w:eastAsia="Times New Roman" w:hAnsi="Times New Roman" w:cs="Times New Roman"/>
          <w:i/>
          <w:sz w:val="24"/>
          <w:szCs w:val="24"/>
        </w:rPr>
        <w:t>, conspirations et sociétés secrètes au XIX</w:t>
      </w:r>
      <w:r>
        <w:rPr>
          <w:rFonts w:ascii="Times New Roman" w:eastAsia="Times New Roman" w:hAnsi="Times New Roman" w:cs="Times New Roman"/>
          <w:i/>
          <w:sz w:val="24"/>
          <w:szCs w:val="24"/>
          <w:vertAlign w:val="superscript"/>
        </w:rPr>
        <w:t>e</w:t>
      </w:r>
      <w:r>
        <w:rPr>
          <w:rFonts w:ascii="Times New Roman" w:eastAsia="Times New Roman" w:hAnsi="Times New Roman" w:cs="Times New Roman"/>
          <w:i/>
          <w:sz w:val="24"/>
          <w:szCs w:val="24"/>
        </w:rPr>
        <w:t> siècle</w:t>
      </w:r>
      <w:r>
        <w:rPr>
          <w:rFonts w:ascii="Times New Roman" w:eastAsia="Times New Roman" w:hAnsi="Times New Roman" w:cs="Times New Roman"/>
          <w:sz w:val="24"/>
          <w:szCs w:val="24"/>
        </w:rPr>
        <w:t>, Paris, Les Belles Lettres, 2015.</w:t>
      </w:r>
    </w:p>
    <w:p w:rsidR="00AD0476" w:rsidRDefault="00AD0476">
      <w:pPr>
        <w:pStyle w:val="LO-normal"/>
      </w:pPr>
    </w:p>
    <w:p w:rsidR="00AD0476" w:rsidRDefault="00AD0476">
      <w:pPr>
        <w:pStyle w:val="LO-normal"/>
      </w:pPr>
    </w:p>
    <w:sectPr w:rsidR="00AD0476">
      <w:pgSz w:w="11906" w:h="16838"/>
      <w:pgMar w:top="1440" w:right="1440" w:bottom="1440" w:left="1440"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476"/>
    <w:rsid w:val="002C1609"/>
    <w:rsid w:val="00AD047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D38956-659D-41FB-A775-C976E8257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Titre1">
    <w:name w:val="heading 1"/>
    <w:basedOn w:val="LO-normal"/>
    <w:next w:val="LO-normal"/>
    <w:qFormat/>
    <w:pPr>
      <w:keepNext/>
      <w:keepLines/>
      <w:spacing w:before="400" w:after="120" w:line="240" w:lineRule="auto"/>
      <w:outlineLvl w:val="0"/>
    </w:pPr>
    <w:rPr>
      <w:sz w:val="40"/>
      <w:szCs w:val="40"/>
    </w:rPr>
  </w:style>
  <w:style w:type="paragraph" w:styleId="Titre2">
    <w:name w:val="heading 2"/>
    <w:basedOn w:val="LO-normal"/>
    <w:next w:val="LO-normal"/>
    <w:qFormat/>
    <w:pPr>
      <w:keepNext/>
      <w:keepLines/>
      <w:spacing w:before="360" w:after="120" w:line="240" w:lineRule="auto"/>
      <w:outlineLvl w:val="1"/>
    </w:pPr>
    <w:rPr>
      <w:sz w:val="32"/>
      <w:szCs w:val="32"/>
    </w:rPr>
  </w:style>
  <w:style w:type="paragraph" w:styleId="Titre3">
    <w:name w:val="heading 3"/>
    <w:basedOn w:val="LO-normal"/>
    <w:next w:val="LO-normal"/>
    <w:qFormat/>
    <w:pPr>
      <w:keepNext/>
      <w:keepLines/>
      <w:spacing w:before="320" w:after="80" w:line="240" w:lineRule="auto"/>
      <w:outlineLvl w:val="2"/>
    </w:pPr>
    <w:rPr>
      <w:color w:val="434343"/>
      <w:sz w:val="28"/>
      <w:szCs w:val="28"/>
    </w:rPr>
  </w:style>
  <w:style w:type="paragraph" w:styleId="Titre4">
    <w:name w:val="heading 4"/>
    <w:basedOn w:val="LO-normal"/>
    <w:next w:val="LO-normal"/>
    <w:qFormat/>
    <w:pPr>
      <w:keepNext/>
      <w:keepLines/>
      <w:spacing w:before="280" w:after="80" w:line="240" w:lineRule="auto"/>
      <w:outlineLvl w:val="3"/>
    </w:pPr>
    <w:rPr>
      <w:color w:val="666666"/>
      <w:sz w:val="24"/>
      <w:szCs w:val="24"/>
    </w:rPr>
  </w:style>
  <w:style w:type="paragraph" w:styleId="Titre5">
    <w:name w:val="heading 5"/>
    <w:basedOn w:val="LO-normal"/>
    <w:next w:val="LO-normal"/>
    <w:qFormat/>
    <w:pPr>
      <w:keepNext/>
      <w:keepLines/>
      <w:spacing w:before="240" w:after="80" w:line="240" w:lineRule="auto"/>
      <w:outlineLvl w:val="4"/>
    </w:pPr>
    <w:rPr>
      <w:color w:val="666666"/>
    </w:rPr>
  </w:style>
  <w:style w:type="paragraph" w:styleId="Titre6">
    <w:name w:val="heading 6"/>
    <w:basedOn w:val="LO-normal"/>
    <w:next w:val="LO-normal"/>
    <w:qFormat/>
    <w:pPr>
      <w:keepNext/>
      <w:keepLines/>
      <w:spacing w:before="240" w:after="80" w:line="240" w:lineRule="auto"/>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rPr>
  </w:style>
  <w:style w:type="paragraph" w:styleId="Titre">
    <w:name w:val="Title"/>
    <w:basedOn w:val="LO-normal"/>
    <w:next w:val="LO-normal"/>
    <w:qFormat/>
    <w:pPr>
      <w:keepNext/>
      <w:keepLines/>
      <w:spacing w:after="60" w:line="240" w:lineRule="auto"/>
    </w:pPr>
    <w:rPr>
      <w:sz w:val="52"/>
      <w:szCs w:val="52"/>
    </w:rPr>
  </w:style>
  <w:style w:type="paragraph" w:styleId="Corpsdetexte">
    <w:name w:val="Body Text"/>
    <w:basedOn w:val="LO-normal0"/>
    <w:pPr>
      <w:spacing w:after="140"/>
    </w:pPr>
  </w:style>
  <w:style w:type="paragraph" w:styleId="Liste">
    <w:name w:val="List"/>
    <w:basedOn w:val="Corpsdetexte"/>
    <w:rPr>
      <w:rFonts w:cs="Lucida Sans"/>
    </w:rPr>
  </w:style>
  <w:style w:type="paragraph" w:styleId="Lgende">
    <w:name w:val="caption"/>
    <w:basedOn w:val="LO-normal0"/>
    <w:qFormat/>
    <w:pPr>
      <w:suppressLineNumbers/>
      <w:spacing w:before="120" w:after="120"/>
    </w:pPr>
    <w:rPr>
      <w:rFonts w:cs="Lucida Sans"/>
      <w:i/>
      <w:iCs/>
      <w:sz w:val="24"/>
      <w:szCs w:val="24"/>
    </w:rPr>
  </w:style>
  <w:style w:type="paragraph" w:customStyle="1" w:styleId="Index">
    <w:name w:val="Index"/>
    <w:basedOn w:val="LO-normal0"/>
    <w:qFormat/>
    <w:pPr>
      <w:suppressLineNumbers/>
    </w:pPr>
    <w:rPr>
      <w:rFonts w:cs="Lucida Sans"/>
    </w:rPr>
  </w:style>
  <w:style w:type="paragraph" w:customStyle="1" w:styleId="LO-normal0">
    <w:name w:val="LO-normal0"/>
    <w:qFormat/>
    <w:pPr>
      <w:spacing w:line="276" w:lineRule="auto"/>
    </w:pPr>
  </w:style>
  <w:style w:type="paragraph" w:customStyle="1" w:styleId="LO-normal">
    <w:name w:val="LO-normal"/>
    <w:qFormat/>
    <w:pPr>
      <w:spacing w:line="276" w:lineRule="auto"/>
    </w:pPr>
  </w:style>
  <w:style w:type="paragraph" w:styleId="Sous-titre">
    <w:name w:val="Subtitle"/>
    <w:basedOn w:val="LO-normal0"/>
    <w:next w:val="LO-normal0"/>
    <w:qFormat/>
    <w:pPr>
      <w:keepNext/>
      <w:keepLines/>
      <w:spacing w:after="320" w:line="240" w:lineRule="auto"/>
    </w:pPr>
    <w:rPr>
      <w:color w:val="666666"/>
      <w:sz w:val="30"/>
      <w:szCs w:val="30"/>
    </w:rPr>
  </w:style>
  <w:style w:type="table" w:customStyle="1" w:styleId="TableNormal">
    <w:name w:val="TableNormal"/>
    <w:tblPr>
      <w:tblCellMar>
        <w:top w:w="0" w:type="dxa"/>
        <w:left w:w="0" w:type="dxa"/>
        <w:bottom w:w="0" w:type="dxa"/>
        <w:right w:w="0" w:type="dxa"/>
      </w:tblCellMar>
    </w:tblPr>
  </w:style>
  <w:style w:type="table" w:customStyle="1" w:styleId="TableNormal0">
    <w:name w:val="Table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uPoXn9QrrSCZJoHRwj/COkQlR5A==">CgMxLjA4AHIhMWZfRkpIRl9pRTF0UlBacDZqLVQ3bTNaaTZ3WW1xQ2Uz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3132</Words>
  <Characters>17229</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SSI</Company>
  <LinksUpToDate>false</LinksUpToDate>
  <CharactersWithSpaces>20321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gregoire aslnoff</dc:creator>
  <dc:description/>
  <cp:lastModifiedBy>gregoire aslnoff</cp:lastModifiedBy>
  <cp:revision>2</cp:revision>
  <dcterms:created xsi:type="dcterms:W3CDTF">2025-06-19T08:00:00Z</dcterms:created>
  <dcterms:modified xsi:type="dcterms:W3CDTF">2025-06-19T08:00:00Z</dcterms:modified>
  <dc:language>fr-FR</dc:language>
</cp:coreProperties>
</file>