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B4A1A" w14:textId="77777777" w:rsidR="005D20FD" w:rsidRPr="000C4F60" w:rsidRDefault="005D20FD" w:rsidP="005D20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820"/>
        </w:tabs>
        <w:jc w:val="both"/>
        <w:rPr>
          <w:rFonts w:ascii="Times New Roman" w:hAnsi="Times New Roman"/>
          <w:color w:val="00B050"/>
          <w:sz w:val="24"/>
          <w:szCs w:val="24"/>
          <w:lang w:val="it-IT"/>
        </w:rPr>
      </w:pPr>
      <w:bookmarkStart w:id="0" w:name="_GoBack"/>
      <w:bookmarkEnd w:id="0"/>
      <w:r w:rsidRPr="001216E4">
        <w:rPr>
          <w:noProof/>
          <w:lang w:eastAsia="fr-FR"/>
        </w:rPr>
        <w:drawing>
          <wp:inline distT="0" distB="0" distL="0" distR="0" wp14:anchorId="3EC7A67D" wp14:editId="0C4AD6BD">
            <wp:extent cx="1177925" cy="417195"/>
            <wp:effectExtent l="0" t="0" r="3175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E1CD585" wp14:editId="23382663">
            <wp:extent cx="862965" cy="446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60">
        <w:rPr>
          <w:lang w:val="it-IT"/>
        </w:rPr>
        <w:tab/>
      </w:r>
      <w:r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3C2559FD" wp14:editId="7FFA1752">
            <wp:extent cx="402590" cy="467995"/>
            <wp:effectExtent l="0" t="0" r="0" b="8255"/>
            <wp:docPr id="5" name="Image 5" descr="logo Museu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Museum 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60">
        <w:rPr>
          <w:rFonts w:ascii="Times New Roman" w:hAnsi="Times New Roman"/>
          <w:color w:val="00B050"/>
          <w:sz w:val="24"/>
          <w:szCs w:val="24"/>
          <w:lang w:val="it-IT"/>
        </w:rPr>
        <w:tab/>
      </w:r>
      <w:r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385DB1E1" wp14:editId="7D7DDFC6">
            <wp:extent cx="812165" cy="402590"/>
            <wp:effectExtent l="0" t="0" r="6985" b="0"/>
            <wp:docPr id="4" name="Image 4" descr="logoPALOC_NEW_R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ALOC_NEW_RV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60">
        <w:rPr>
          <w:rFonts w:ascii="Times New Roman" w:hAnsi="Times New Roman"/>
          <w:color w:val="00B050"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noProof/>
          <w:color w:val="00B050"/>
          <w:sz w:val="24"/>
          <w:szCs w:val="24"/>
          <w:lang w:eastAsia="fr-FR"/>
        </w:rPr>
        <w:drawing>
          <wp:inline distT="0" distB="0" distL="0" distR="0" wp14:anchorId="60FEA35E" wp14:editId="23CE317B">
            <wp:extent cx="519430" cy="467995"/>
            <wp:effectExtent l="0" t="0" r="0" b="0"/>
            <wp:docPr id="3" name="Image 3" descr="IR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D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DAD">
        <w:rPr>
          <w:b/>
          <w:bCs/>
          <w:noProof/>
          <w:color w:val="000000"/>
          <w:lang w:eastAsia="fr-FR"/>
        </w:rPr>
        <w:drawing>
          <wp:inline distT="0" distB="0" distL="0" distR="0" wp14:anchorId="384CF77A" wp14:editId="7BBEDB35">
            <wp:extent cx="687705" cy="687705"/>
            <wp:effectExtent l="0" t="0" r="0" b="0"/>
            <wp:docPr id="2" name="Image 2" descr="Logo Sorbonne Université Let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Sorbonne Université Lettr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DAD">
        <w:rPr>
          <w:b/>
          <w:bCs/>
          <w:smallCaps/>
          <w:noProof/>
          <w:color w:val="000000"/>
          <w:lang w:eastAsia="fr-FR"/>
        </w:rPr>
        <w:drawing>
          <wp:inline distT="0" distB="0" distL="0" distR="0" wp14:anchorId="63EC82ED" wp14:editId="0367B5E9">
            <wp:extent cx="629285" cy="629285"/>
            <wp:effectExtent l="0" t="0" r="0" b="0"/>
            <wp:docPr id="1" name="Image 1" descr="Logo Cha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Chaste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6821E" w14:textId="77777777" w:rsidR="005D20FD" w:rsidRPr="000C4F60" w:rsidRDefault="005D20FD" w:rsidP="005D20FD">
      <w:pPr>
        <w:spacing w:after="0"/>
        <w:jc w:val="center"/>
        <w:rPr>
          <w:rFonts w:ascii="Times New Roman" w:hAnsi="Times New Roman"/>
          <w:b/>
          <w:sz w:val="24"/>
          <w:szCs w:val="24"/>
          <w:lang w:val="it-IT"/>
        </w:rPr>
      </w:pPr>
    </w:p>
    <w:p w14:paraId="731A74FD" w14:textId="0FF8FB7C" w:rsidR="005D20FD" w:rsidRPr="000C4F60" w:rsidRDefault="005D20FD" w:rsidP="005D20FD">
      <w:pPr>
        <w:spacing w:after="0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0C4F60">
        <w:rPr>
          <w:rFonts w:ascii="Times New Roman" w:hAnsi="Times New Roman"/>
          <w:b/>
          <w:sz w:val="24"/>
          <w:szCs w:val="24"/>
          <w:lang w:val="it-IT"/>
        </w:rPr>
        <w:t>Call for Papers</w:t>
      </w:r>
    </w:p>
    <w:p w14:paraId="4C517F4E" w14:textId="77777777" w:rsidR="00185A35" w:rsidRPr="000C4F60" w:rsidRDefault="00185A35" w:rsidP="00185A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  <w:r w:rsidRPr="000C4F60">
        <w:rPr>
          <w:rFonts w:ascii="Times New Roman" w:hAnsi="Times New Roman"/>
          <w:sz w:val="24"/>
          <w:szCs w:val="24"/>
          <w:lang w:val="it-IT"/>
        </w:rPr>
        <w:t xml:space="preserve">Convegno internazionale </w:t>
      </w:r>
    </w:p>
    <w:p w14:paraId="7CD815BF" w14:textId="77777777" w:rsidR="005D20FD" w:rsidRPr="000C4F60" w:rsidRDefault="005D20FD" w:rsidP="005D20F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it-IT"/>
        </w:rPr>
      </w:pPr>
    </w:p>
    <w:p w14:paraId="2E6A4564" w14:textId="77777777" w:rsidR="00185A35" w:rsidRDefault="00185A35" w:rsidP="00185A3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  <w:lang w:val="it-IT"/>
        </w:rPr>
      </w:pPr>
      <w:r w:rsidRPr="00726D85">
        <w:rPr>
          <w:rFonts w:ascii="Times New Roman" w:hAnsi="Times New Roman"/>
          <w:b/>
          <w:color w:val="000000" w:themeColor="text1"/>
          <w:sz w:val="32"/>
          <w:szCs w:val="32"/>
          <w:lang w:val="it-IT"/>
        </w:rPr>
        <w:t>Il cielo in gabbia: arte, storia e antropologia delle voliere</w:t>
      </w:r>
    </w:p>
    <w:p w14:paraId="5F089265" w14:textId="77777777" w:rsidR="005D20FD" w:rsidRPr="00185A35" w:rsidRDefault="005D20FD" w:rsidP="005D20FD">
      <w:pPr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</w:p>
    <w:p w14:paraId="3BCED1F0" w14:textId="77777777" w:rsidR="00185A35" w:rsidRPr="000C4F60" w:rsidRDefault="00185A35" w:rsidP="00185A35">
      <w:pPr>
        <w:spacing w:after="0"/>
        <w:jc w:val="center"/>
        <w:rPr>
          <w:rFonts w:ascii="Times New Roman" w:hAnsi="Times New Roman"/>
          <w:b/>
          <w:sz w:val="24"/>
          <w:szCs w:val="24"/>
          <w:lang w:val="it-IT"/>
        </w:rPr>
      </w:pPr>
      <w:r w:rsidRPr="000C4F60">
        <w:rPr>
          <w:rFonts w:ascii="Times New Roman" w:hAnsi="Times New Roman"/>
          <w:b/>
          <w:sz w:val="24"/>
          <w:szCs w:val="24"/>
          <w:lang w:val="it-IT"/>
        </w:rPr>
        <w:t xml:space="preserve">Roma, 6-7-8 febbraio 2020 </w:t>
      </w:r>
    </w:p>
    <w:p w14:paraId="1C2363AA" w14:textId="77777777" w:rsidR="00185A35" w:rsidRPr="000C4F60" w:rsidRDefault="00185A35" w:rsidP="005D20FD">
      <w:pPr>
        <w:spacing w:after="0"/>
        <w:jc w:val="center"/>
        <w:rPr>
          <w:rFonts w:ascii="Times New Roman" w:hAnsi="Times New Roman"/>
          <w:sz w:val="24"/>
          <w:szCs w:val="24"/>
          <w:lang w:val="it-IT"/>
        </w:rPr>
      </w:pPr>
    </w:p>
    <w:p w14:paraId="4396A9B8" w14:textId="77777777" w:rsidR="00185A35" w:rsidRPr="00D06B51" w:rsidRDefault="00185A35" w:rsidP="00185A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  <w:r w:rsidRPr="00D06B51">
        <w:rPr>
          <w:rFonts w:ascii="Times New Roman" w:hAnsi="Times New Roman"/>
          <w:sz w:val="24"/>
          <w:szCs w:val="24"/>
          <w:lang w:val="it-IT"/>
        </w:rPr>
        <w:t>Accademia di Francia a Rom</w:t>
      </w:r>
      <w:r>
        <w:rPr>
          <w:rFonts w:ascii="Times New Roman" w:hAnsi="Times New Roman"/>
          <w:sz w:val="24"/>
          <w:szCs w:val="24"/>
          <w:lang w:val="it-IT"/>
        </w:rPr>
        <w:t>a – Villa Medici</w:t>
      </w:r>
    </w:p>
    <w:p w14:paraId="5749E7B4" w14:textId="3F0C19D7" w:rsidR="005D20FD" w:rsidRDefault="005D20FD" w:rsidP="0069431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  <w:r w:rsidRPr="005A364B">
        <w:rPr>
          <w:rFonts w:ascii="Times New Roman" w:hAnsi="Times New Roman"/>
          <w:sz w:val="24"/>
          <w:szCs w:val="24"/>
          <w:lang w:val="it-IT"/>
        </w:rPr>
        <w:t xml:space="preserve">Sapienza </w:t>
      </w:r>
      <w:r w:rsidRPr="00682A62">
        <w:rPr>
          <w:rFonts w:ascii="Times New Roman" w:hAnsi="Times New Roman"/>
          <w:sz w:val="24"/>
          <w:szCs w:val="24"/>
          <w:lang w:val="it-IT"/>
        </w:rPr>
        <w:t xml:space="preserve">– </w:t>
      </w:r>
      <w:r w:rsidRPr="005A364B">
        <w:rPr>
          <w:rFonts w:ascii="Times New Roman" w:hAnsi="Times New Roman"/>
          <w:sz w:val="24"/>
          <w:szCs w:val="24"/>
          <w:lang w:val="it-IT"/>
        </w:rPr>
        <w:t>Università di Roma, Facoltà di Architettura</w:t>
      </w:r>
    </w:p>
    <w:p w14:paraId="494AD585" w14:textId="77777777" w:rsidR="005D20FD" w:rsidRDefault="005D20FD" w:rsidP="005D20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it-IT"/>
        </w:rPr>
      </w:pPr>
    </w:p>
    <w:p w14:paraId="56EE33DE" w14:textId="77777777" w:rsidR="005D20FD" w:rsidRPr="000C4F60" w:rsidRDefault="005D20FD" w:rsidP="005D20FD">
      <w:pPr>
        <w:spacing w:after="0" w:line="240" w:lineRule="auto"/>
        <w:ind w:left="708" w:firstLine="708"/>
        <w:rPr>
          <w:rFonts w:ascii="Times New Roman" w:hAnsi="Times New Roman"/>
          <w:sz w:val="20"/>
          <w:szCs w:val="20"/>
          <w:lang w:val="it-IT"/>
        </w:rPr>
      </w:pPr>
      <w:r w:rsidRPr="000C4F60">
        <w:rPr>
          <w:rFonts w:ascii="Times New Roman" w:hAnsi="Times New Roman"/>
          <w:sz w:val="20"/>
          <w:szCs w:val="20"/>
          <w:lang w:val="it-IT"/>
        </w:rPr>
        <w:t>1</w:t>
      </w:r>
      <w:r w:rsidRPr="000C4F60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9A71C8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3CBA7021" wp14:editId="576C7C93">
            <wp:extent cx="1553976" cy="1864228"/>
            <wp:effectExtent l="0" t="0" r="8255" b="3175"/>
            <wp:docPr id="13" name="Immagine 9" descr="T:\12_miss_malraux\12_06_coll_hda\12_06_01_en_cours\2020\volieres_2020\12_06_01_04_comm\paris_jardin_des_plantes_grande_voli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12_miss_malraux\12_06_coll_hda\12_06_01_en_cours\2020\volieres_2020\12_06_01_04_comm\paris_jardin_des_plantes_grande_volie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89"/>
                    <a:stretch/>
                  </pic:blipFill>
                  <pic:spPr bwMode="auto">
                    <a:xfrm>
                      <a:off x="0" y="0"/>
                      <a:ext cx="1586162" cy="19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F60">
        <w:rPr>
          <w:rFonts w:ascii="Times New Roman" w:hAnsi="Times New Roman"/>
          <w:sz w:val="24"/>
          <w:szCs w:val="24"/>
          <w:lang w:val="it-IT"/>
        </w:rPr>
        <w:tab/>
      </w:r>
      <w:r w:rsidRPr="000C4F60">
        <w:rPr>
          <w:rFonts w:ascii="Times New Roman" w:hAnsi="Times New Roman"/>
          <w:sz w:val="20"/>
          <w:szCs w:val="20"/>
          <w:lang w:val="it-IT"/>
        </w:rPr>
        <w:t xml:space="preserve">2  </w:t>
      </w:r>
      <w:r w:rsidRPr="0023103D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14176C9F" wp14:editId="61AED2F8">
            <wp:extent cx="2161309" cy="1876302"/>
            <wp:effectExtent l="0" t="0" r="0" b="0"/>
            <wp:docPr id="11" name="Immagine 14" descr="T:\12_miss_malraux\12_06_coll_hda\12_06_01_en_cours\2020\volieres_2020\12_06_01_04_comm\giovanni_battista_falda_orti_farnesi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12_miss_malraux\12_06_coll_hda\12_06_01_en_cours\2020\volieres_2020\12_06_01_04_comm\giovanni_battista_falda_orti_farnesi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2" t="1750" r="28431" b="13255"/>
                    <a:stretch/>
                  </pic:blipFill>
                  <pic:spPr bwMode="auto">
                    <a:xfrm>
                      <a:off x="0" y="0"/>
                      <a:ext cx="2214784" cy="192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F60">
        <w:rPr>
          <w:rFonts w:ascii="Times New Roman" w:hAnsi="Times New Roman"/>
          <w:sz w:val="20"/>
          <w:szCs w:val="20"/>
          <w:lang w:val="it-IT"/>
        </w:rPr>
        <w:t xml:space="preserve"> </w:t>
      </w:r>
    </w:p>
    <w:p w14:paraId="0B48C2B7" w14:textId="77777777" w:rsidR="005D20FD" w:rsidRPr="000C4F60" w:rsidRDefault="005D20FD" w:rsidP="005D20FD">
      <w:pPr>
        <w:spacing w:after="120" w:line="240" w:lineRule="auto"/>
        <w:rPr>
          <w:rFonts w:ascii="Times New Roman" w:hAnsi="Times New Roman"/>
          <w:sz w:val="20"/>
          <w:szCs w:val="20"/>
          <w:lang w:val="it-IT"/>
        </w:rPr>
      </w:pPr>
    </w:p>
    <w:p w14:paraId="01628BA6" w14:textId="77777777" w:rsidR="005D20FD" w:rsidRPr="000C4F60" w:rsidRDefault="005D20FD" w:rsidP="005D20FD">
      <w:pPr>
        <w:spacing w:after="120" w:line="240" w:lineRule="auto"/>
        <w:ind w:left="708" w:firstLine="708"/>
        <w:rPr>
          <w:rFonts w:ascii="Times New Roman" w:hAnsi="Times New Roman"/>
          <w:sz w:val="24"/>
          <w:szCs w:val="24"/>
          <w:lang w:val="it-IT"/>
        </w:rPr>
      </w:pPr>
      <w:r w:rsidRPr="000C4F60">
        <w:rPr>
          <w:rFonts w:ascii="Times New Roman" w:hAnsi="Times New Roman"/>
          <w:sz w:val="20"/>
          <w:szCs w:val="20"/>
          <w:lang w:val="it-IT"/>
        </w:rPr>
        <w:t>3</w:t>
      </w:r>
      <w:r w:rsidRPr="000C4F60">
        <w:rPr>
          <w:rFonts w:ascii="Times New Roman" w:hAnsi="Times New Roman"/>
          <w:noProof/>
          <w:sz w:val="24"/>
          <w:szCs w:val="24"/>
          <w:lang w:val="it-IT" w:eastAsia="fr-FR"/>
        </w:rPr>
        <w:t xml:space="preserve"> </w:t>
      </w:r>
      <w:r w:rsidRPr="0023103D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 wp14:anchorId="5A2F168B" wp14:editId="5B80AD28">
            <wp:extent cx="2220471" cy="1775454"/>
            <wp:effectExtent l="0" t="0" r="8890" b="0"/>
            <wp:docPr id="10" name="Immagine 10" descr="T:\12_miss_malraux\12_06_coll_hda\12_06_01_en_cours\2020\volieres_2020\12_06_01_04_comm\saigon_voliere_colon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12_miss_malraux\12_06_coll_hda\12_06_01_en_cours\2020\volieres_2020\12_06_01_04_comm\saigon_voliere_coloni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3362" r="15440" b="11247"/>
                    <a:stretch/>
                  </pic:blipFill>
                  <pic:spPr bwMode="auto">
                    <a:xfrm>
                      <a:off x="0" y="0"/>
                      <a:ext cx="2324586" cy="185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4F60">
        <w:rPr>
          <w:rFonts w:ascii="Times New Roman" w:hAnsi="Times New Roman"/>
          <w:sz w:val="20"/>
          <w:szCs w:val="20"/>
          <w:lang w:val="it-IT"/>
        </w:rPr>
        <w:t xml:space="preserve">    4  </w:t>
      </w:r>
      <w:r w:rsidRPr="005F5567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 wp14:anchorId="727FCF7D" wp14:editId="2C47E732">
            <wp:extent cx="1484032" cy="1787525"/>
            <wp:effectExtent l="0" t="0" r="1905" b="3175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629" t="44093" r="30538" b="9134"/>
                    <a:stretch/>
                  </pic:blipFill>
                  <pic:spPr bwMode="auto">
                    <a:xfrm>
                      <a:off x="0" y="0"/>
                      <a:ext cx="1565159" cy="1885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41661" w14:textId="77777777" w:rsidR="005D20FD" w:rsidRPr="000C4F60" w:rsidRDefault="005D20FD" w:rsidP="005D20FD">
      <w:pPr>
        <w:spacing w:after="0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6AFBEBF6" w14:textId="77777777" w:rsidR="001577D4" w:rsidRPr="000C4F60" w:rsidRDefault="001577D4" w:rsidP="00185A35">
      <w:pPr>
        <w:spacing w:after="120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6485900E" w14:textId="362CAD2A" w:rsidR="00185A35" w:rsidRPr="000C4F60" w:rsidRDefault="00185A35" w:rsidP="00185A35">
      <w:pPr>
        <w:spacing w:after="1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0C4F60">
        <w:rPr>
          <w:rFonts w:ascii="Times New Roman" w:hAnsi="Times New Roman"/>
          <w:b/>
          <w:sz w:val="24"/>
          <w:szCs w:val="24"/>
          <w:lang w:val="it-IT"/>
        </w:rPr>
        <w:t>Presentazione</w:t>
      </w:r>
    </w:p>
    <w:p w14:paraId="5D3915C6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>Radicate nel lungo sviluppo della storia delle tecniche, della costruzione architettonica, dell’addomesticazione e acclimatazione delle specie animali da parte dell’uomo, le voliere costituiscono un oggetto di ricerca interdisciplinare che offre molteplici punti di vista per studiare i legami, presenti o passati, che uniscono le società all’ambiente, per esplorare il posto degli uccelli nell’immaginario collettivo, ma anche per apprezzare l’originalità di queste opere o costruzioni progettate per rappresentare, significare o ospitare effettivamente la vita animale.</w:t>
      </w:r>
    </w:p>
    <w:p w14:paraId="720540C4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lastRenderedPageBreak/>
        <w:t>Concepite principalmente per l’allevamento, l’esposizione e la conservazione degli uccelli in cattività, le voliere sono state storicamente realizzate in una moltitudine di forme. A</w:t>
      </w:r>
      <w:r>
        <w:rPr>
          <w:rFonts w:ascii="Times New Roman" w:hAnsi="Times New Roman"/>
          <w:sz w:val="24"/>
          <w:szCs w:val="24"/>
          <w:lang w:val="it-IT"/>
        </w:rPr>
        <w:t> 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differenza delle gabbie, che sono oggetti mobili e di più piccole dimensioni, esse sono costruzioni vere e proprie inserite in complessi paesaggistici e architettonici. Opere ibride e polimorfe, hanno la particolarità di presentare strutture estremamente traforate, che permettono loro di funzionare sia come costruzioni aperte, che come luoghi di cattività e dispositivi di presentazione delle collezioni animali. Sviluppandosi su volumi tali da permettere </w:t>
      </w:r>
      <w:r w:rsidRPr="00086DDB">
        <w:rPr>
          <w:rFonts w:ascii="Times New Roman" w:hAnsi="Times New Roman"/>
          <w:color w:val="000000" w:themeColor="text1"/>
          <w:sz w:val="24"/>
          <w:szCs w:val="24"/>
          <w:lang w:val="it-IT"/>
        </w:rPr>
        <w:t xml:space="preserve">di volare, </w:t>
      </w:r>
      <w:r w:rsidRPr="00DB32A6">
        <w:rPr>
          <w:rFonts w:ascii="Times New Roman" w:hAnsi="Times New Roman"/>
          <w:sz w:val="24"/>
          <w:szCs w:val="24"/>
          <w:lang w:val="it-IT"/>
        </w:rPr>
        <w:t>benché su corte distanze, le voliere innalzano il volo degli uccelli a spettacolo per lo sguardo che, dall’esterno, tende a celebrare la cattività animale come uno stato di “semilibertà”.</w:t>
      </w:r>
    </w:p>
    <w:p w14:paraId="4E92985D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 xml:space="preserve"> Queste composizioni spaziali e materiali che nascondono, organizzano e mettono in scena una comunità di esseri viventi, sono dotate di un forte potenziale metaforico che ne fa spesso i vettori di una grande varietà di discorsi, pratiche e rappresentazioni. Voliere domestiche, zoologiche, cinegetiche, ornamentali ecc. ci illuminano sia sulle rappresentazioni della natura e sul posto occupato dall’uomo al suo interno, sia su concezioni morali, gerarchie sociali, paradigmi scientifici. Allo stesso tempo rivelano le dinamiche della circolazione degli oggetti, degli esseri viventi, del sapere e delle idee all’interno delle società e tra le diverse culture, così come i rapporti di dominazione insiti in tali dinamiche.</w:t>
      </w:r>
    </w:p>
    <w:p w14:paraId="68EBF6AF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>L’obiettivo del convegno internazionale è di esplorare i principali assi, campi e tematiche legati a un approccio interdisciplinare sulle voliere, anche precisando materiali, oggetti e modalità di indagine, e proponendo nuove letture attraverso lavori inediti, sostenuti da metodologie originali.</w:t>
      </w:r>
    </w:p>
    <w:p w14:paraId="1CC78D00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 xml:space="preserve">I partecipanti sono invitati a pensare i loro oggetti di studio secondo tre assi principali: </w:t>
      </w:r>
    </w:p>
    <w:p w14:paraId="2E78F5C5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b/>
          <w:sz w:val="24"/>
          <w:szCs w:val="24"/>
          <w:lang w:val="it-IT"/>
        </w:rPr>
        <w:t>1/ Strutture e dispositivi</w:t>
      </w:r>
      <w:r w:rsidRPr="00223E55">
        <w:rPr>
          <w:rFonts w:ascii="Times New Roman" w:hAnsi="Times New Roman"/>
          <w:sz w:val="24"/>
          <w:szCs w:val="24"/>
          <w:lang w:val="it-IT"/>
        </w:rPr>
        <w:t xml:space="preserve">: </w:t>
      </w:r>
      <w:r w:rsidRPr="00DB32A6">
        <w:rPr>
          <w:rFonts w:ascii="Times New Roman" w:hAnsi="Times New Roman"/>
          <w:sz w:val="24"/>
          <w:szCs w:val="24"/>
          <w:lang w:val="it-IT"/>
        </w:rPr>
        <w:t>costruzioni, esperienze sensibili ed estetica dei viventi.</w:t>
      </w:r>
    </w:p>
    <w:p w14:paraId="717945F4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 xml:space="preserve">Il primo asse </w:t>
      </w:r>
      <w:r>
        <w:rPr>
          <w:rFonts w:ascii="Times New Roman" w:hAnsi="Times New Roman"/>
          <w:sz w:val="24"/>
          <w:szCs w:val="24"/>
          <w:lang w:val="it-IT"/>
        </w:rPr>
        <w:t xml:space="preserve">di ricerca </w:t>
      </w:r>
      <w:r w:rsidRPr="00DB32A6">
        <w:rPr>
          <w:rFonts w:ascii="Times New Roman" w:hAnsi="Times New Roman"/>
          <w:sz w:val="24"/>
          <w:szCs w:val="24"/>
          <w:lang w:val="it-IT"/>
        </w:rPr>
        <w:t>esamina le diverse funzioni assegnate alle voliere – produttive, ornamentali, musicali, scientifiche, ecc. – partendo da un</w:t>
      </w:r>
      <w:r>
        <w:rPr>
          <w:rFonts w:ascii="Times New Roman" w:hAnsi="Times New Roman"/>
          <w:sz w:val="24"/>
          <w:szCs w:val="24"/>
          <w:lang w:val="it-IT"/>
        </w:rPr>
        <w:t>’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analisi </w:t>
      </w:r>
      <w:r>
        <w:rPr>
          <w:rFonts w:ascii="Times New Roman" w:hAnsi="Times New Roman"/>
          <w:sz w:val="24"/>
          <w:szCs w:val="24"/>
          <w:lang w:val="it-IT"/>
        </w:rPr>
        <w:t xml:space="preserve">approfondita </w:t>
      </w:r>
      <w:r w:rsidRPr="00DB32A6">
        <w:rPr>
          <w:rFonts w:ascii="Times New Roman" w:hAnsi="Times New Roman"/>
          <w:sz w:val="24"/>
          <w:szCs w:val="24"/>
          <w:lang w:val="it-IT"/>
        </w:rPr>
        <w:t>delle tecniche, dei dispositivi e delle modalità di funzionamento. Comprende la concezione architettonica, le proprietà spaziali, visuali e acustiche delle voliere, ma anche le tecniche del corpo e le relazioni indotte tra uom</w:t>
      </w:r>
      <w:r>
        <w:rPr>
          <w:rFonts w:ascii="Times New Roman" w:hAnsi="Times New Roman"/>
          <w:sz w:val="24"/>
          <w:szCs w:val="24"/>
          <w:lang w:val="it-IT"/>
        </w:rPr>
        <w:t>ini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 e animali, le forme dell’esperienza sensibile e gli affetti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547D951B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B32A6">
        <w:rPr>
          <w:rFonts w:ascii="Times New Roman" w:hAnsi="Times New Roman"/>
          <w:b/>
          <w:sz w:val="24"/>
          <w:szCs w:val="24"/>
          <w:lang w:val="it-IT"/>
        </w:rPr>
        <w:t>2/ Uccelli in gabbia, uccelli da collezione</w:t>
      </w:r>
      <w:r w:rsidRPr="00223E55">
        <w:rPr>
          <w:rFonts w:ascii="Times New Roman" w:hAnsi="Times New Roman"/>
          <w:sz w:val="24"/>
          <w:szCs w:val="24"/>
          <w:lang w:val="it-IT"/>
        </w:rPr>
        <w:t>:</w:t>
      </w:r>
      <w:r w:rsidRPr="00DB32A6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DB32A6">
        <w:rPr>
          <w:rFonts w:ascii="Times New Roman" w:hAnsi="Times New Roman"/>
          <w:sz w:val="24"/>
          <w:szCs w:val="24"/>
          <w:lang w:val="it-IT"/>
        </w:rPr>
        <w:t>dalla cattura degli individui alla conservazione delle specie animali.</w:t>
      </w:r>
    </w:p>
    <w:p w14:paraId="70CE0333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 xml:space="preserve">Il secondo asse </w:t>
      </w:r>
      <w:r>
        <w:rPr>
          <w:rFonts w:ascii="Times New Roman" w:hAnsi="Times New Roman"/>
          <w:sz w:val="24"/>
          <w:szCs w:val="24"/>
          <w:lang w:val="it-IT"/>
        </w:rPr>
        <w:t xml:space="preserve">di ricerca 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si interessa agli uccelli delle voliere come </w:t>
      </w:r>
      <w:r>
        <w:rPr>
          <w:rFonts w:ascii="Times New Roman" w:hAnsi="Times New Roman"/>
          <w:sz w:val="24"/>
          <w:szCs w:val="24"/>
          <w:lang w:val="it-IT"/>
        </w:rPr>
        <w:t>specie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, ma anche come oggetti da collezione. </w:t>
      </w:r>
      <w:r>
        <w:rPr>
          <w:rFonts w:ascii="Times New Roman" w:hAnsi="Times New Roman"/>
          <w:sz w:val="24"/>
          <w:szCs w:val="24"/>
          <w:lang w:val="it-IT"/>
        </w:rPr>
        <w:t xml:space="preserve">Si tratta </w:t>
      </w:r>
      <w:r w:rsidRPr="00DB32A6">
        <w:rPr>
          <w:rFonts w:ascii="Times New Roman" w:hAnsi="Times New Roman"/>
          <w:sz w:val="24"/>
          <w:szCs w:val="24"/>
          <w:lang w:val="it-IT"/>
        </w:rPr>
        <w:t>di identificare le specie, di analizzare le tecniche della caccia e d</w:t>
      </w:r>
      <w:r>
        <w:rPr>
          <w:rFonts w:ascii="Times New Roman" w:hAnsi="Times New Roman"/>
          <w:sz w:val="24"/>
          <w:szCs w:val="24"/>
          <w:lang w:val="it-IT"/>
        </w:rPr>
        <w:t>i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 trasporto, di ritracciare la geopolitica degli approvvigionamenti, di comprendere la logica dell’accumulo, della classificazione e delle categorie: uccelli da mangiare, per il canto o come preda, specie indigene o esotiche, oggetti di compiacimento o attaccamento, </w:t>
      </w:r>
      <w:r>
        <w:rPr>
          <w:rFonts w:ascii="Times New Roman" w:hAnsi="Times New Roman"/>
          <w:sz w:val="24"/>
          <w:szCs w:val="24"/>
          <w:lang w:val="it-IT"/>
        </w:rPr>
        <w:t xml:space="preserve">esemplari </w:t>
      </w:r>
      <w:r w:rsidRPr="00DB32A6">
        <w:rPr>
          <w:rFonts w:ascii="Times New Roman" w:hAnsi="Times New Roman"/>
          <w:sz w:val="24"/>
          <w:szCs w:val="24"/>
          <w:lang w:val="it-IT"/>
        </w:rPr>
        <w:t>di scienza o di patrimonio…</w:t>
      </w:r>
    </w:p>
    <w:p w14:paraId="06B95774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b/>
          <w:sz w:val="24"/>
          <w:szCs w:val="24"/>
          <w:lang w:val="it-IT"/>
        </w:rPr>
        <w:t>3/ Voliere come sistemi simbolici</w:t>
      </w:r>
      <w:r w:rsidRPr="00223E55">
        <w:rPr>
          <w:rFonts w:ascii="Times New Roman" w:hAnsi="Times New Roman"/>
          <w:sz w:val="24"/>
          <w:szCs w:val="24"/>
          <w:lang w:val="it-IT"/>
        </w:rPr>
        <w:t>:</w:t>
      </w:r>
      <w:r w:rsidRPr="00DB32A6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DB32A6">
        <w:rPr>
          <w:rFonts w:ascii="Times New Roman" w:hAnsi="Times New Roman"/>
          <w:sz w:val="24"/>
          <w:szCs w:val="24"/>
          <w:lang w:val="it-IT"/>
        </w:rPr>
        <w:t>concezioni del mondo, allegorie morali, incarnazioni del potere.</w:t>
      </w:r>
    </w:p>
    <w:p w14:paraId="0F5CB185" w14:textId="77777777" w:rsidR="00185A35" w:rsidRPr="00DB32A6" w:rsidRDefault="00185A35" w:rsidP="00185A35">
      <w:pPr>
        <w:spacing w:after="120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 xml:space="preserve">Il terzo asse </w:t>
      </w:r>
      <w:r>
        <w:rPr>
          <w:rFonts w:ascii="Times New Roman" w:hAnsi="Times New Roman"/>
          <w:sz w:val="24"/>
          <w:szCs w:val="24"/>
          <w:lang w:val="it-IT"/>
        </w:rPr>
        <w:t xml:space="preserve">di ricerca 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esamina le voliere dal punto di vista delle rappresentazioni, delle idee e dei valori. Da concezioni spirituali a paradigmi scientifici, le voliere nel corso del tempo ricompongono le configurazioni degli esseri viventi e le concezioni della natura: </w:t>
      </w:r>
      <w:r w:rsidRPr="00086DDB">
        <w:rPr>
          <w:rFonts w:ascii="Times New Roman" w:hAnsi="Times New Roman"/>
          <w:color w:val="000000" w:themeColor="text1"/>
          <w:sz w:val="24"/>
          <w:szCs w:val="24"/>
          <w:lang w:val="it-IT"/>
        </w:rPr>
        <w:t xml:space="preserve">indicano la giusta maniera di unire tra di loro le diverse entità che le costituiscono e di situarvisi in quanto </w:t>
      </w:r>
      <w:r w:rsidRPr="00086DDB">
        <w:rPr>
          <w:rFonts w:ascii="Times New Roman" w:hAnsi="Times New Roman"/>
          <w:color w:val="000000" w:themeColor="text1"/>
          <w:sz w:val="24"/>
          <w:szCs w:val="24"/>
          <w:lang w:val="it-IT"/>
        </w:rPr>
        <w:lastRenderedPageBreak/>
        <w:t>esseri umani.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DB32A6">
        <w:rPr>
          <w:rFonts w:ascii="Times New Roman" w:hAnsi="Times New Roman"/>
          <w:sz w:val="24"/>
          <w:szCs w:val="24"/>
          <w:lang w:val="it-IT"/>
        </w:rPr>
        <w:t>Il loro studio svela credenze, cosmogonie, così come epistemi. Sottolinea i rapporti di forza nella società, in particolare per l’accesso e il controllo delle risorse faunistiche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14:paraId="7212ED84" w14:textId="77777777" w:rsidR="00185A35" w:rsidRPr="00DB32A6" w:rsidRDefault="00185A35" w:rsidP="00185A35">
      <w:pPr>
        <w:spacing w:after="120"/>
        <w:ind w:firstLine="708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sz w:val="24"/>
          <w:szCs w:val="24"/>
          <w:lang w:val="it-IT"/>
        </w:rPr>
        <w:t>Gli interventi possono prendere forma di monografie, di inchieste regionali o di ricerche tematiche e/o trasversali, ma anche di propos</w:t>
      </w:r>
      <w:r>
        <w:rPr>
          <w:rFonts w:ascii="Times New Roman" w:hAnsi="Times New Roman"/>
          <w:sz w:val="24"/>
          <w:szCs w:val="24"/>
          <w:lang w:val="it-IT"/>
        </w:rPr>
        <w:t xml:space="preserve">te 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di ordine tecnico, metodologico o epistemologico, in un approccio aperto alle scienze, alla mediazione del sapere e della valorizzazione del patrimonio, con l’obiettivo di rivelare tutta la potenzialità euristica e il valore didattico di queste </w:t>
      </w:r>
      <w:r w:rsidRPr="00DB32A6">
        <w:rPr>
          <w:rFonts w:ascii="Times New Roman" w:hAnsi="Times New Roman"/>
          <w:i/>
          <w:sz w:val="24"/>
          <w:szCs w:val="24"/>
          <w:lang w:val="it-IT"/>
        </w:rPr>
        <w:t>nature in gabbia</w:t>
      </w:r>
      <w:r w:rsidRPr="00DB32A6">
        <w:rPr>
          <w:rFonts w:ascii="Times New Roman" w:hAnsi="Times New Roman"/>
          <w:sz w:val="24"/>
          <w:szCs w:val="24"/>
          <w:lang w:val="it-IT"/>
        </w:rPr>
        <w:t>.</w:t>
      </w:r>
    </w:p>
    <w:p w14:paraId="5B2ED59D" w14:textId="77777777" w:rsidR="00185A35" w:rsidRDefault="00185A35" w:rsidP="00185A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DB32A6">
        <w:rPr>
          <w:rFonts w:ascii="Times New Roman" w:hAnsi="Times New Roman"/>
          <w:b/>
          <w:sz w:val="24"/>
          <w:szCs w:val="24"/>
          <w:lang w:val="it-IT"/>
        </w:rPr>
        <w:t>Discipline interessate</w:t>
      </w:r>
      <w:r w:rsidRPr="00223E55">
        <w:rPr>
          <w:rFonts w:ascii="Times New Roman" w:hAnsi="Times New Roman"/>
          <w:sz w:val="24"/>
          <w:szCs w:val="24"/>
          <w:lang w:val="it-IT"/>
        </w:rPr>
        <w:t>:</w:t>
      </w:r>
      <w:r w:rsidRPr="00DB32A6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architettura, storia dell’architettura, delle arti, del paesaggio e dei giardini, arti decorative, antropologia della natura e dei viventi, antropologia storica, patrimonio, collezionismo, studi museali, studi di genere, </w:t>
      </w:r>
      <w:r w:rsidRPr="00DB32A6">
        <w:rPr>
          <w:rFonts w:ascii="Times New Roman" w:hAnsi="Times New Roman"/>
          <w:i/>
          <w:sz w:val="24"/>
          <w:szCs w:val="24"/>
          <w:lang w:val="it-IT"/>
        </w:rPr>
        <w:t>postcolonial studies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, storia culturale, storia sociale, storia delle scienze, storia delle tecniche, scenografia, letteratura, musicologia, archeologia del suono, archeo-zoologia, biologia, ornitologia, etologia, </w:t>
      </w:r>
      <w:r w:rsidRPr="00DB32A6">
        <w:rPr>
          <w:rFonts w:ascii="Times New Roman" w:hAnsi="Times New Roman"/>
          <w:i/>
          <w:sz w:val="24"/>
          <w:szCs w:val="24"/>
          <w:lang w:val="it-IT"/>
        </w:rPr>
        <w:t>animal studies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14:paraId="2EC5E132" w14:textId="77777777" w:rsidR="00185A35" w:rsidRDefault="00185A35" w:rsidP="00185A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785D09FC" w14:textId="77777777" w:rsidR="00185A35" w:rsidRDefault="00185A35" w:rsidP="00185A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D06B51">
        <w:rPr>
          <w:rFonts w:ascii="Times New Roman" w:hAnsi="Times New Roman"/>
          <w:b/>
          <w:sz w:val="24"/>
          <w:szCs w:val="24"/>
          <w:lang w:val="it-IT"/>
        </w:rPr>
        <w:t>Parole chiave</w:t>
      </w:r>
      <w:r>
        <w:rPr>
          <w:rFonts w:ascii="Times New Roman" w:hAnsi="Times New Roman"/>
          <w:sz w:val="24"/>
          <w:szCs w:val="24"/>
          <w:lang w:val="it-IT"/>
        </w:rPr>
        <w:t xml:space="preserve">: voliere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gabbie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uccelli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cattività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caccia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giardini </w:t>
      </w:r>
      <w:r w:rsidRPr="00D06B51">
        <w:rPr>
          <w:rFonts w:ascii="Times New Roman" w:hAnsi="Times New Roman"/>
          <w:sz w:val="24"/>
          <w:szCs w:val="24"/>
          <w:lang w:val="it-IT"/>
        </w:rPr>
        <w:t>–</w:t>
      </w:r>
      <w:r>
        <w:rPr>
          <w:rFonts w:ascii="Times New Roman" w:hAnsi="Times New Roman"/>
          <w:sz w:val="24"/>
          <w:szCs w:val="24"/>
          <w:lang w:val="it-IT"/>
        </w:rPr>
        <w:t xml:space="preserve"> paesaggi </w:t>
      </w:r>
      <w:r w:rsidRPr="00D06B51">
        <w:rPr>
          <w:rFonts w:ascii="Times New Roman" w:hAnsi="Times New Roman"/>
          <w:sz w:val="24"/>
          <w:szCs w:val="24"/>
          <w:lang w:val="it-IT"/>
        </w:rPr>
        <w:t xml:space="preserve">– </w:t>
      </w:r>
      <w:r>
        <w:rPr>
          <w:rFonts w:ascii="Times New Roman" w:hAnsi="Times New Roman"/>
          <w:sz w:val="24"/>
          <w:szCs w:val="24"/>
          <w:lang w:val="it-IT"/>
        </w:rPr>
        <w:t xml:space="preserve">natura. </w:t>
      </w:r>
    </w:p>
    <w:p w14:paraId="79C339C9" w14:textId="77777777" w:rsidR="00185A35" w:rsidRDefault="00185A35" w:rsidP="005D20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</w:p>
    <w:p w14:paraId="7DC5E0C2" w14:textId="77777777" w:rsidR="00185A35" w:rsidRPr="00D06B51" w:rsidRDefault="00185A35" w:rsidP="00185A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06B51">
        <w:rPr>
          <w:rFonts w:ascii="Times New Roman" w:hAnsi="Times New Roman"/>
          <w:b/>
          <w:sz w:val="24"/>
          <w:szCs w:val="24"/>
          <w:lang w:val="it-IT"/>
        </w:rPr>
        <w:t>Organizzazione del convegno</w:t>
      </w:r>
    </w:p>
    <w:p w14:paraId="2B4C75E7" w14:textId="77777777" w:rsidR="00185A35" w:rsidRDefault="00185A35" w:rsidP="00185A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Le comunicazioni, la cui durata è limitata a 25 minuti, possono essere in </w:t>
      </w:r>
      <w:r w:rsidRPr="00223E55">
        <w:rPr>
          <w:rFonts w:ascii="Times New Roman" w:hAnsi="Times New Roman"/>
          <w:b/>
          <w:sz w:val="24"/>
          <w:szCs w:val="24"/>
          <w:lang w:val="it-IT"/>
        </w:rPr>
        <w:t>italiano</w:t>
      </w:r>
      <w:r>
        <w:rPr>
          <w:rFonts w:ascii="Times New Roman" w:hAnsi="Times New Roman"/>
          <w:sz w:val="24"/>
          <w:szCs w:val="24"/>
          <w:lang w:val="it-IT"/>
        </w:rPr>
        <w:t xml:space="preserve">, </w:t>
      </w:r>
      <w:r w:rsidRPr="00223E55">
        <w:rPr>
          <w:rFonts w:ascii="Times New Roman" w:hAnsi="Times New Roman"/>
          <w:b/>
          <w:sz w:val="24"/>
          <w:szCs w:val="24"/>
          <w:lang w:val="it-IT"/>
        </w:rPr>
        <w:t>francese</w:t>
      </w:r>
      <w:r>
        <w:rPr>
          <w:rFonts w:ascii="Times New Roman" w:hAnsi="Times New Roman"/>
          <w:sz w:val="24"/>
          <w:szCs w:val="24"/>
          <w:lang w:val="it-IT"/>
        </w:rPr>
        <w:t xml:space="preserve"> e </w:t>
      </w:r>
      <w:r w:rsidRPr="00223E55">
        <w:rPr>
          <w:rFonts w:ascii="Times New Roman" w:hAnsi="Times New Roman"/>
          <w:b/>
          <w:sz w:val="24"/>
          <w:szCs w:val="24"/>
          <w:lang w:val="it-IT"/>
        </w:rPr>
        <w:t>inglese</w:t>
      </w:r>
      <w:r w:rsidRPr="00F10D17">
        <w:rPr>
          <w:rFonts w:ascii="Times New Roman" w:hAnsi="Times New Roman"/>
          <w:sz w:val="24"/>
          <w:szCs w:val="24"/>
          <w:lang w:val="it-IT"/>
        </w:rPr>
        <w:t>. I</w:t>
      </w:r>
      <w:r>
        <w:rPr>
          <w:rFonts w:ascii="Times New Roman" w:hAnsi="Times New Roman"/>
          <w:sz w:val="24"/>
          <w:szCs w:val="24"/>
          <w:lang w:val="it-IT"/>
        </w:rPr>
        <w:t xml:space="preserve"> lavori presentati nel convegno saranno oggetto di </w:t>
      </w:r>
      <w:r w:rsidRPr="00DB32A6">
        <w:rPr>
          <w:rFonts w:ascii="Times New Roman" w:hAnsi="Times New Roman"/>
          <w:sz w:val="24"/>
          <w:szCs w:val="24"/>
          <w:lang w:val="it-IT"/>
        </w:rPr>
        <w:t xml:space="preserve">una valutazione </w:t>
      </w:r>
      <w:r>
        <w:rPr>
          <w:rFonts w:ascii="Times New Roman" w:hAnsi="Times New Roman"/>
          <w:sz w:val="24"/>
          <w:szCs w:val="24"/>
          <w:lang w:val="it-IT"/>
        </w:rPr>
        <w:t>in vista di una loro eventuale pubblicazione in un’opera scientifica collettiva.</w:t>
      </w:r>
    </w:p>
    <w:p w14:paraId="2F53E979" w14:textId="77777777" w:rsidR="00185A35" w:rsidRPr="00DB32A6" w:rsidRDefault="00185A35" w:rsidP="00185A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/>
        </w:rPr>
      </w:pPr>
    </w:p>
    <w:p w14:paraId="41309688" w14:textId="77777777" w:rsidR="00185A35" w:rsidRPr="00DB32A6" w:rsidRDefault="00185A35" w:rsidP="00185A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DB32A6">
        <w:rPr>
          <w:rFonts w:ascii="Times New Roman" w:hAnsi="Times New Roman"/>
          <w:b/>
          <w:sz w:val="24"/>
          <w:szCs w:val="24"/>
          <w:lang w:val="it-IT"/>
        </w:rPr>
        <w:t>Proposte</w:t>
      </w:r>
    </w:p>
    <w:p w14:paraId="000BB581" w14:textId="4F74E214" w:rsidR="00185A35" w:rsidRDefault="00185A35" w:rsidP="00185A35">
      <w:pPr>
        <w:spacing w:after="0" w:line="240" w:lineRule="auto"/>
        <w:jc w:val="both"/>
        <w:rPr>
          <w:rStyle w:val="Lienhypertexte"/>
          <w:rFonts w:ascii="Times New Roman" w:hAnsi="Times New Roman"/>
          <w:sz w:val="24"/>
          <w:szCs w:val="24"/>
          <w:lang w:val="it-IT"/>
        </w:rPr>
      </w:pPr>
      <w:r w:rsidRPr="00D06B51">
        <w:rPr>
          <w:rFonts w:ascii="Times New Roman" w:hAnsi="Times New Roman"/>
          <w:sz w:val="24"/>
          <w:szCs w:val="24"/>
          <w:lang w:val="it-IT"/>
        </w:rPr>
        <w:t>Le proposte di comunicazione d</w:t>
      </w:r>
      <w:r>
        <w:rPr>
          <w:rFonts w:ascii="Times New Roman" w:hAnsi="Times New Roman"/>
          <w:sz w:val="24"/>
          <w:szCs w:val="24"/>
          <w:lang w:val="it-IT"/>
        </w:rPr>
        <w:t xml:space="preserve">ovranno essere inviate per mail, </w:t>
      </w:r>
      <w:r w:rsidRPr="00086DDB">
        <w:rPr>
          <w:rFonts w:ascii="Times New Roman" w:hAnsi="Times New Roman"/>
          <w:color w:val="000000" w:themeColor="text1"/>
          <w:sz w:val="24"/>
          <w:szCs w:val="24"/>
          <w:lang w:val="it-IT"/>
        </w:rPr>
        <w:t xml:space="preserve">entro il </w:t>
      </w:r>
      <w:r w:rsidR="009E4F98" w:rsidRPr="009E4F98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it-IT"/>
        </w:rPr>
        <w:t xml:space="preserve">4 luglio </w:t>
      </w:r>
      <w:r w:rsidRPr="009E4F98">
        <w:rPr>
          <w:rFonts w:ascii="Times New Roman" w:hAnsi="Times New Roman"/>
          <w:b/>
          <w:sz w:val="24"/>
          <w:szCs w:val="24"/>
          <w:u w:val="single"/>
          <w:lang w:val="it-IT"/>
        </w:rPr>
        <w:t>2019</w:t>
      </w:r>
      <w:r>
        <w:rPr>
          <w:rFonts w:ascii="Times New Roman" w:hAnsi="Times New Roman"/>
          <w:sz w:val="24"/>
          <w:szCs w:val="24"/>
          <w:lang w:val="it-IT"/>
        </w:rPr>
        <w:t xml:space="preserve">, al seguente indirizzo di posta elettronica: </w:t>
      </w:r>
      <w:hyperlink r:id="rId17" w:history="1">
        <w:r w:rsidRPr="00D06B51">
          <w:rPr>
            <w:rStyle w:val="Lienhypertexte"/>
            <w:rFonts w:ascii="Times New Roman" w:hAnsi="Times New Roman"/>
            <w:sz w:val="24"/>
            <w:szCs w:val="24"/>
            <w:lang w:val="it-IT"/>
          </w:rPr>
          <w:t>patrizia.celli@villamedici.it</w:t>
        </w:r>
      </w:hyperlink>
      <w:r w:rsidRPr="00D06B51">
        <w:rPr>
          <w:rStyle w:val="Lienhypertexte"/>
          <w:rFonts w:ascii="Times New Roman" w:hAnsi="Times New Roman"/>
          <w:sz w:val="24"/>
          <w:szCs w:val="24"/>
          <w:lang w:val="it-IT"/>
        </w:rPr>
        <w:t>.</w:t>
      </w:r>
    </w:p>
    <w:p w14:paraId="5C3EBE06" w14:textId="77777777" w:rsidR="00185A35" w:rsidRPr="0036436D" w:rsidRDefault="00185A35" w:rsidP="00185A35">
      <w:pPr>
        <w:spacing w:after="0" w:line="240" w:lineRule="auto"/>
        <w:jc w:val="both"/>
        <w:rPr>
          <w:rStyle w:val="Lienhypertexte"/>
          <w:rFonts w:ascii="Times New Roman" w:hAnsi="Times New Roman"/>
          <w:color w:val="000000" w:themeColor="text1"/>
          <w:sz w:val="24"/>
          <w:szCs w:val="24"/>
          <w:u w:val="none"/>
          <w:lang w:val="it-IT"/>
        </w:rPr>
      </w:pPr>
      <w:r w:rsidRPr="0036436D">
        <w:rPr>
          <w:rStyle w:val="Lienhypertexte"/>
          <w:rFonts w:ascii="Times New Roman" w:hAnsi="Times New Roman"/>
          <w:color w:val="000000" w:themeColor="text1"/>
          <w:sz w:val="24"/>
          <w:szCs w:val="24"/>
          <w:u w:val="none"/>
          <w:lang w:val="it-IT"/>
        </w:rPr>
        <w:t xml:space="preserve">Dovranno </w:t>
      </w:r>
      <w:r w:rsidRPr="00DB32A6">
        <w:rPr>
          <w:rStyle w:val="Lienhypertexte"/>
          <w:rFonts w:ascii="Times New Roman" w:hAnsi="Times New Roman"/>
          <w:color w:val="auto"/>
          <w:sz w:val="24"/>
          <w:szCs w:val="24"/>
          <w:u w:val="none"/>
          <w:lang w:val="it-IT"/>
        </w:rPr>
        <w:t xml:space="preserve">comprendere un titolo, un riassunto di 2500 caratteri massimo (spazi compresi) e di una presentazione biografica </w:t>
      </w:r>
      <w:r w:rsidRPr="0036436D">
        <w:rPr>
          <w:rStyle w:val="Lienhypertexte"/>
          <w:rFonts w:ascii="Times New Roman" w:hAnsi="Times New Roman"/>
          <w:color w:val="000000" w:themeColor="text1"/>
          <w:sz w:val="24"/>
          <w:szCs w:val="24"/>
          <w:u w:val="none"/>
          <w:lang w:val="it-IT"/>
        </w:rPr>
        <w:t>di 1000 caratteri.</w:t>
      </w:r>
    </w:p>
    <w:p w14:paraId="6E0CD3CE" w14:textId="77777777" w:rsidR="00185A35" w:rsidRPr="0005427E" w:rsidRDefault="00185A35" w:rsidP="00185A3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lang w:val="it-IT"/>
        </w:rPr>
      </w:pPr>
      <w:r w:rsidRPr="0036436D">
        <w:rPr>
          <w:rStyle w:val="Lienhypertexte"/>
          <w:rFonts w:ascii="Times New Roman" w:hAnsi="Times New Roman"/>
          <w:color w:val="000000" w:themeColor="text1"/>
          <w:sz w:val="24"/>
          <w:szCs w:val="24"/>
          <w:u w:val="none"/>
          <w:lang w:val="it-IT"/>
        </w:rPr>
        <w:t xml:space="preserve">I candidati saranno informati della selezione per mail verso il </w:t>
      </w:r>
      <w:r w:rsidRPr="009E4F98">
        <w:rPr>
          <w:rStyle w:val="Lienhypertexte"/>
          <w:rFonts w:ascii="Times New Roman" w:hAnsi="Times New Roman"/>
          <w:b/>
          <w:color w:val="000000" w:themeColor="text1"/>
          <w:sz w:val="24"/>
          <w:szCs w:val="24"/>
          <w:lang w:val="it-IT"/>
        </w:rPr>
        <w:t>15 luglio 2019</w:t>
      </w:r>
      <w:r w:rsidRPr="0005427E">
        <w:rPr>
          <w:rStyle w:val="Lienhypertexte"/>
          <w:rFonts w:ascii="Times New Roman" w:hAnsi="Times New Roman"/>
          <w:color w:val="000000" w:themeColor="text1"/>
          <w:sz w:val="24"/>
          <w:szCs w:val="24"/>
          <w:u w:val="none"/>
          <w:lang w:val="it-IT"/>
        </w:rPr>
        <w:t>.</w:t>
      </w:r>
    </w:p>
    <w:p w14:paraId="230D98FC" w14:textId="77777777" w:rsidR="005D20FD" w:rsidRPr="00185A35" w:rsidRDefault="005D20FD" w:rsidP="005D20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14:paraId="5BB2BA09" w14:textId="77777777" w:rsidR="005D20FD" w:rsidRPr="00185A35" w:rsidRDefault="005D20FD" w:rsidP="005D20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14:paraId="4F0CB947" w14:textId="77777777" w:rsidR="001577D4" w:rsidRDefault="001577D4" w:rsidP="005D20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val="it-IT"/>
        </w:rPr>
      </w:pPr>
    </w:p>
    <w:p w14:paraId="7297D7D6" w14:textId="38041CDC" w:rsidR="005D20FD" w:rsidRPr="00185A35" w:rsidRDefault="005D20FD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it-IT"/>
        </w:rPr>
      </w:pPr>
      <w:r w:rsidRPr="00185A35">
        <w:rPr>
          <w:rFonts w:ascii="Times New Roman" w:hAnsi="Times New Roman"/>
          <w:b/>
          <w:sz w:val="20"/>
          <w:szCs w:val="20"/>
          <w:lang w:val="it-IT"/>
        </w:rPr>
        <w:t>Organi</w:t>
      </w:r>
      <w:r w:rsidR="00185A35" w:rsidRPr="00185A35">
        <w:rPr>
          <w:rFonts w:ascii="Times New Roman" w:hAnsi="Times New Roman"/>
          <w:b/>
          <w:sz w:val="20"/>
          <w:szCs w:val="20"/>
          <w:lang w:val="it-IT"/>
        </w:rPr>
        <w:t>zzato</w:t>
      </w:r>
      <w:r w:rsidR="00185A35">
        <w:rPr>
          <w:rFonts w:ascii="Times New Roman" w:hAnsi="Times New Roman"/>
          <w:b/>
          <w:sz w:val="20"/>
          <w:szCs w:val="20"/>
          <w:lang w:val="it-IT"/>
        </w:rPr>
        <w:t>ri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: </w:t>
      </w:r>
      <w:r w:rsidRPr="00185A35">
        <w:rPr>
          <w:rFonts w:ascii="Times New Roman" w:hAnsi="Times New Roman"/>
          <w:b/>
          <w:sz w:val="20"/>
          <w:szCs w:val="20"/>
          <w:lang w:val="it-IT"/>
        </w:rPr>
        <w:t>Francesca Alberti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 Académie de France à Rome – Villa Médicis; </w:t>
      </w:r>
      <w:r w:rsidRPr="00185A35">
        <w:rPr>
          <w:rFonts w:ascii="Times New Roman" w:hAnsi="Times New Roman"/>
          <w:b/>
          <w:sz w:val="20"/>
          <w:szCs w:val="20"/>
          <w:lang w:val="it-IT"/>
        </w:rPr>
        <w:t>Flaminia Bardati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 Sapienza </w:t>
      </w:r>
      <w:r w:rsidRPr="00185A35">
        <w:rPr>
          <w:rFonts w:ascii="Times New Roman" w:eastAsiaTheme="minorHAnsi" w:hAnsi="Times New Roman"/>
          <w:sz w:val="20"/>
          <w:szCs w:val="20"/>
          <w:lang w:val="it-IT"/>
        </w:rPr>
        <w:t xml:space="preserve">– 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Università di Roma; </w:t>
      </w:r>
      <w:r w:rsidRPr="00185A35">
        <w:rPr>
          <w:rFonts w:ascii="Times New Roman" w:hAnsi="Times New Roman"/>
          <w:b/>
          <w:sz w:val="20"/>
          <w:szCs w:val="20"/>
          <w:lang w:val="it-IT"/>
        </w:rPr>
        <w:t>Julien Bondaz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 Université Lumière Lyon 2; </w:t>
      </w:r>
      <w:r w:rsidRPr="00185A35">
        <w:rPr>
          <w:rFonts w:ascii="Times New Roman" w:hAnsi="Times New Roman"/>
          <w:b/>
          <w:sz w:val="20"/>
          <w:szCs w:val="20"/>
          <w:lang w:val="it-IT"/>
        </w:rPr>
        <w:t>Emmanuel Lurin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 Sorbonne Université/Centre André Chastel; </w:t>
      </w:r>
      <w:r w:rsidRPr="00185A35">
        <w:rPr>
          <w:rFonts w:ascii="Times New Roman" w:hAnsi="Times New Roman"/>
          <w:b/>
          <w:sz w:val="20"/>
          <w:szCs w:val="20"/>
          <w:lang w:val="it-IT"/>
        </w:rPr>
        <w:t>Mélanie Roustan</w:t>
      </w:r>
      <w:r w:rsidRPr="00185A35">
        <w:rPr>
          <w:rFonts w:ascii="Times New Roman" w:hAnsi="Times New Roman"/>
          <w:sz w:val="20"/>
          <w:szCs w:val="20"/>
          <w:lang w:val="it-IT"/>
        </w:rPr>
        <w:t xml:space="preserve"> Muséum national d’histoire naturelle.</w:t>
      </w:r>
    </w:p>
    <w:p w14:paraId="46403483" w14:textId="51569259" w:rsidR="005D20FD" w:rsidRPr="009A71C8" w:rsidRDefault="005D20FD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82A62">
        <w:rPr>
          <w:rFonts w:ascii="Times New Roman" w:hAnsi="Times New Roman"/>
          <w:b/>
          <w:sz w:val="20"/>
          <w:szCs w:val="20"/>
        </w:rPr>
        <w:t>Coordin</w:t>
      </w:r>
      <w:r w:rsidR="002B637F">
        <w:rPr>
          <w:rFonts w:ascii="Times New Roman" w:hAnsi="Times New Roman"/>
          <w:b/>
          <w:sz w:val="20"/>
          <w:szCs w:val="20"/>
        </w:rPr>
        <w:t>azione</w:t>
      </w:r>
      <w:r w:rsidRPr="009A71C8">
        <w:rPr>
          <w:rFonts w:ascii="Times New Roman" w:hAnsi="Times New Roman"/>
          <w:sz w:val="20"/>
          <w:szCs w:val="20"/>
        </w:rPr>
        <w:t>:</w:t>
      </w:r>
      <w:r w:rsidRPr="00682A62">
        <w:rPr>
          <w:rFonts w:ascii="Times New Roman" w:hAnsi="Times New Roman"/>
          <w:sz w:val="20"/>
          <w:szCs w:val="20"/>
        </w:rPr>
        <w:t xml:space="preserve"> </w:t>
      </w:r>
      <w:r w:rsidRPr="009A71C8">
        <w:rPr>
          <w:rFonts w:ascii="Times New Roman" w:hAnsi="Times New Roman"/>
          <w:b/>
          <w:sz w:val="20"/>
          <w:szCs w:val="20"/>
        </w:rPr>
        <w:t>Patrizia Celli</w:t>
      </w:r>
      <w:r w:rsidRPr="009A71C8">
        <w:rPr>
          <w:rFonts w:ascii="Times New Roman" w:hAnsi="Times New Roman"/>
          <w:sz w:val="20"/>
          <w:szCs w:val="20"/>
        </w:rPr>
        <w:t xml:space="preserve"> Académie de France à Rome – Villa Médicis.</w:t>
      </w:r>
    </w:p>
    <w:p w14:paraId="282B6487" w14:textId="77777777" w:rsidR="005D20FD" w:rsidRPr="009A71C8" w:rsidRDefault="005D20FD" w:rsidP="005D20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14:paraId="7CCF7D70" w14:textId="62385DD8" w:rsidR="00694319" w:rsidRPr="009321F9" w:rsidRDefault="005D20FD" w:rsidP="007017FA">
      <w:pPr>
        <w:jc w:val="both"/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</w:pPr>
      <w:r w:rsidRPr="009321F9">
        <w:rPr>
          <w:rFonts w:ascii="Times New Roman" w:hAnsi="Times New Roman"/>
          <w:b/>
          <w:color w:val="000000" w:themeColor="text1"/>
          <w:sz w:val="20"/>
          <w:szCs w:val="20"/>
        </w:rPr>
        <w:t>Comit</w:t>
      </w:r>
      <w:r w:rsidR="00185A35" w:rsidRPr="009321F9">
        <w:rPr>
          <w:rFonts w:ascii="Times New Roman" w:hAnsi="Times New Roman"/>
          <w:b/>
          <w:color w:val="000000" w:themeColor="text1"/>
          <w:sz w:val="20"/>
          <w:szCs w:val="20"/>
        </w:rPr>
        <w:t>ato</w:t>
      </w:r>
      <w:r w:rsidRPr="009321F9">
        <w:rPr>
          <w:rFonts w:ascii="Times New Roman" w:hAnsi="Times New Roman"/>
          <w:b/>
          <w:color w:val="000000" w:themeColor="text1"/>
          <w:sz w:val="20"/>
          <w:szCs w:val="20"/>
        </w:rPr>
        <w:t xml:space="preserve"> scientif</w:t>
      </w:r>
      <w:r w:rsidR="00185A35" w:rsidRPr="009321F9">
        <w:rPr>
          <w:rFonts w:ascii="Times New Roman" w:hAnsi="Times New Roman"/>
          <w:b/>
          <w:color w:val="000000" w:themeColor="text1"/>
          <w:sz w:val="20"/>
          <w:szCs w:val="20"/>
        </w:rPr>
        <w:t>ico</w:t>
      </w:r>
      <w:r w:rsidRPr="009321F9">
        <w:rPr>
          <w:rFonts w:ascii="Times New Roman" w:hAnsi="Times New Roman"/>
          <w:color w:val="000000" w:themeColor="text1"/>
          <w:sz w:val="20"/>
          <w:szCs w:val="20"/>
          <w:shd w:val="clear" w:color="auto" w:fill="FFFFFF"/>
        </w:rPr>
        <w:t>: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Baudouin van den Abeele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U</w:t>
      </w:r>
      <w:r w:rsidRPr="009321F9">
        <w:rPr>
          <w:rFonts w:ascii="Times New Roman" w:eastAsia="Times New Roman" w:hAnsi="Times New Roman"/>
          <w:color w:val="000000" w:themeColor="text1"/>
          <w:sz w:val="20"/>
          <w:szCs w:val="20"/>
          <w:lang w:eastAsia="fr-FR"/>
        </w:rPr>
        <w:t xml:space="preserve">niversité catholique de Louvain/FNRS;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Adrian van Allen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California Academy of Sciences, Berkeley;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Etienne Anheim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="00767D57">
        <w:rPr>
          <w:rFonts w:ascii="Times New Roman" w:eastAsia="Times New Roman" w:hAnsi="Times New Roman"/>
          <w:sz w:val="20"/>
          <w:szCs w:val="20"/>
        </w:rPr>
        <w:t>(</w:t>
      </w:r>
      <w:r w:rsidR="00767D57" w:rsidRPr="007017FA">
        <w:rPr>
          <w:rFonts w:ascii="Times New Roman" w:eastAsia="Times New Roman" w:hAnsi="Times New Roman"/>
          <w:sz w:val="20"/>
          <w:szCs w:val="20"/>
        </w:rPr>
        <w:t>EHESS</w:t>
      </w:r>
      <w:r w:rsidR="00767D57">
        <w:rPr>
          <w:rFonts w:ascii="Times New Roman" w:eastAsia="Times New Roman" w:hAnsi="Times New Roman"/>
          <w:sz w:val="20"/>
          <w:szCs w:val="20"/>
        </w:rPr>
        <w:t>, Paris) 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; </w:t>
      </w:r>
      <w:r w:rsidR="007017FA" w:rsidRPr="007017FA">
        <w:rPr>
          <w:rFonts w:ascii="Times New Roman" w:eastAsia="Times New Roman" w:hAnsi="Times New Roman"/>
          <w:b/>
          <w:sz w:val="20"/>
          <w:szCs w:val="20"/>
        </w:rPr>
        <w:t>Damien Baldin</w:t>
      </w:r>
      <w:r w:rsidR="007017FA" w:rsidRPr="007017FA">
        <w:rPr>
          <w:rFonts w:ascii="Times New Roman" w:eastAsia="Times New Roman" w:hAnsi="Times New Roman"/>
          <w:sz w:val="20"/>
          <w:szCs w:val="20"/>
        </w:rPr>
        <w:t xml:space="preserve"> </w:t>
      </w:r>
      <w:bookmarkStart w:id="1" w:name="_Hlk9412581"/>
      <w:r w:rsidR="007017FA">
        <w:rPr>
          <w:rFonts w:ascii="Times New Roman" w:eastAsia="Times New Roman" w:hAnsi="Times New Roman"/>
          <w:sz w:val="20"/>
          <w:szCs w:val="20"/>
        </w:rPr>
        <w:t>(</w:t>
      </w:r>
      <w:r w:rsidR="007017FA" w:rsidRPr="007017FA">
        <w:rPr>
          <w:rFonts w:ascii="Times New Roman" w:eastAsia="Times New Roman" w:hAnsi="Times New Roman"/>
          <w:sz w:val="20"/>
          <w:szCs w:val="20"/>
        </w:rPr>
        <w:t>EHESS</w:t>
      </w:r>
      <w:r w:rsidR="00767D57">
        <w:rPr>
          <w:rFonts w:ascii="Times New Roman" w:eastAsia="Times New Roman" w:hAnsi="Times New Roman"/>
          <w:sz w:val="20"/>
          <w:szCs w:val="20"/>
        </w:rPr>
        <w:t>, Paris</w:t>
      </w:r>
      <w:r w:rsidR="007017FA">
        <w:rPr>
          <w:rFonts w:ascii="Times New Roman" w:eastAsia="Times New Roman" w:hAnsi="Times New Roman"/>
          <w:sz w:val="20"/>
          <w:szCs w:val="20"/>
        </w:rPr>
        <w:t>) </w:t>
      </w:r>
      <w:bookmarkEnd w:id="1"/>
      <w:r w:rsidR="007017FA">
        <w:rPr>
          <w:rFonts w:ascii="Times New Roman" w:eastAsia="Times New Roman" w:hAnsi="Times New Roman"/>
          <w:sz w:val="20"/>
          <w:szCs w:val="20"/>
        </w:rPr>
        <w:t xml:space="preserve">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Cyrille Bret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Haute École des Arts du Rhin, Mulhouse et Strasbourg;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Hervé Brunon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Sorbonne Université/CNRS, Paris;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Alberta Campitelli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Vicepresidente dell’Associazione parchi e giardini d’Italia, Roma;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Claudia Cieri Via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Sapienza – Università di Roma;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Allen Grieco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Harvard Center for Renaissance Studies, Villa I Tatti, Firenze;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Frédéric Keck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CNRS/Laboratoire d’anthropologie sociale, Paris;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Guy Lambert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École nationale d’architecture Paris-Belleville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; </w:t>
      </w:r>
      <w:r w:rsidR="00B425EE" w:rsidRPr="009321F9">
        <w:rPr>
          <w:rFonts w:ascii="Times New Roman" w:eastAsia="Times New Roman" w:hAnsi="Times New Roman"/>
          <w:b/>
          <w:color w:val="000000" w:themeColor="text1"/>
          <w:sz w:val="20"/>
          <w:szCs w:val="20"/>
        </w:rPr>
        <w:t>Frédéric Laugrand</w:t>
      </w:r>
      <w:r w:rsidR="00B425EE" w:rsidRPr="009321F9">
        <w:rPr>
          <w:rFonts w:ascii="Times New Roman" w:eastAsia="Times New Roman" w:hAnsi="Times New Roman"/>
          <w:color w:val="000000" w:themeColor="text1"/>
          <w:sz w:val="20"/>
          <w:szCs w:val="20"/>
        </w:rPr>
        <w:t xml:space="preserve"> Université Laval, Québec; </w:t>
      </w:r>
      <w:r w:rsidRPr="009321F9">
        <w:rPr>
          <w:rFonts w:ascii="Times New Roman" w:eastAsia="Times New Roman" w:hAnsi="Times New Roman"/>
          <w:b/>
          <w:color w:val="000000" w:themeColor="text1"/>
          <w:sz w:val="20"/>
          <w:szCs w:val="20"/>
          <w:lang w:eastAsia="fr-FR"/>
        </w:rPr>
        <w:t>Iris Lauterbach</w:t>
      </w:r>
      <w:r w:rsidRPr="009321F9">
        <w:rPr>
          <w:rFonts w:ascii="Times New Roman" w:eastAsia="Times New Roman" w:hAnsi="Times New Roman"/>
          <w:color w:val="000000" w:themeColor="text1"/>
          <w:sz w:val="20"/>
          <w:szCs w:val="20"/>
          <w:lang w:eastAsia="fr-FR"/>
        </w:rPr>
        <w:t xml:space="preserve"> Technische Universität, München;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Corinne Le Bitouze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Biblioth</w:t>
      </w:r>
      <w:r w:rsidR="00117B97"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>èque nationale de France, Paris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; </w:t>
      </w:r>
      <w:r w:rsidRPr="009321F9">
        <w:rPr>
          <w:rFonts w:ascii="Times New Roman" w:eastAsia="Times New Roman" w:hAnsi="Times New Roman"/>
          <w:b/>
          <w:color w:val="000000" w:themeColor="text1"/>
          <w:sz w:val="20"/>
          <w:szCs w:val="20"/>
          <w:shd w:val="clear" w:color="auto" w:fill="FFFFFF"/>
          <w:lang w:eastAsia="fr-FR"/>
        </w:rPr>
        <w:t>Vanessa Manceron</w:t>
      </w:r>
      <w:r w:rsidRPr="009321F9">
        <w:rPr>
          <w:rFonts w:ascii="Times New Roman" w:eastAsia="Times New Roman" w:hAnsi="Times New Roman"/>
          <w:color w:val="000000" w:themeColor="text1"/>
          <w:sz w:val="20"/>
          <w:szCs w:val="20"/>
          <w:shd w:val="clear" w:color="auto" w:fill="FFFFFF"/>
          <w:lang w:eastAsia="fr-FR"/>
        </w:rPr>
        <w:t xml:space="preserve"> CNRS/LESC, Paris;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Anne Monjaret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CNRS, Laboratoire IIAC-LAHIC, Paris;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Monique Mosser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Sorbonne Université/CNRS, Paris;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Mauro Mussolin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Kunsthistorisches Institut in Florenz 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>–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Max Planck Institut;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Natsumi Nonaka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Illinois State University, Normal;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</w:rPr>
        <w:t>Patrizia Tosini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</w:rPr>
        <w:t xml:space="preserve"> </w:t>
      </w:r>
      <w:r w:rsidRPr="009321F9">
        <w:rPr>
          <w:rFonts w:ascii="Times New Roman" w:eastAsiaTheme="minorHAnsi" w:hAnsi="Times New Roman"/>
          <w:iCs/>
          <w:color w:val="000000" w:themeColor="text1"/>
          <w:sz w:val="20"/>
          <w:szCs w:val="20"/>
          <w:shd w:val="clear" w:color="auto" w:fill="FFFFFF"/>
        </w:rPr>
        <w:t xml:space="preserve">Università degli Studi di Roma Tre; </w:t>
      </w:r>
      <w:r w:rsidRPr="009321F9">
        <w:rPr>
          <w:rFonts w:ascii="Times New Roman" w:eastAsiaTheme="minorHAnsi" w:hAnsi="Times New Roman"/>
          <w:b/>
          <w:color w:val="000000" w:themeColor="text1"/>
          <w:sz w:val="20"/>
          <w:szCs w:val="20"/>
          <w:shd w:val="clear" w:color="auto" w:fill="FFFFFF"/>
        </w:rPr>
        <w:t>Anne-Gaëlle Weber</w:t>
      </w:r>
      <w:r w:rsidRPr="009321F9">
        <w:rPr>
          <w:rFonts w:ascii="Times New Roman" w:eastAsiaTheme="minorHAnsi" w:hAnsi="Times New Roman"/>
          <w:color w:val="000000" w:themeColor="text1"/>
          <w:sz w:val="20"/>
          <w:szCs w:val="20"/>
          <w:shd w:val="clear" w:color="auto" w:fill="FFFFFF"/>
        </w:rPr>
        <w:t xml:space="preserve"> Université d’Artois, Arras.</w:t>
      </w:r>
    </w:p>
    <w:p w14:paraId="46C658CC" w14:textId="42495EDA" w:rsidR="00694319" w:rsidRDefault="00694319" w:rsidP="005D20FD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shd w:val="clear" w:color="auto" w:fill="FFFFFF"/>
        </w:rPr>
      </w:pPr>
    </w:p>
    <w:p w14:paraId="13C8BBBF" w14:textId="77777777" w:rsidR="00694319" w:rsidRDefault="00694319" w:rsidP="005D20FD">
      <w:pPr>
        <w:spacing w:after="0" w:line="240" w:lineRule="auto"/>
        <w:jc w:val="both"/>
        <w:rPr>
          <w:rFonts w:ascii="Times New Roman" w:eastAsiaTheme="minorHAnsi" w:hAnsi="Times New Roman"/>
          <w:sz w:val="20"/>
          <w:szCs w:val="20"/>
          <w:shd w:val="clear" w:color="auto" w:fill="FFFFFF"/>
        </w:rPr>
      </w:pPr>
    </w:p>
    <w:p w14:paraId="091CD0CF" w14:textId="77777777" w:rsidR="005D20FD" w:rsidRPr="00647599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</w:p>
    <w:p w14:paraId="3183568A" w14:textId="77777777" w:rsidR="005D20FD" w:rsidRPr="00647599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647599">
        <w:rPr>
          <w:rFonts w:ascii="Times New Roman" w:eastAsiaTheme="minorHAnsi" w:hAnsi="Times New Roman"/>
          <w:sz w:val="14"/>
          <w:szCs w:val="14"/>
        </w:rPr>
        <w:t>1. Paris, Jardin des Plantes, Grande volière, vue actuelle - cliché Mélanie Roustan.</w:t>
      </w:r>
    </w:p>
    <w:p w14:paraId="169BAE99" w14:textId="601A938E" w:rsidR="005D20FD" w:rsidRPr="00647599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647599">
        <w:rPr>
          <w:rFonts w:ascii="Times New Roman" w:eastAsiaTheme="minorHAnsi" w:hAnsi="Times New Roman"/>
          <w:sz w:val="14"/>
          <w:szCs w:val="14"/>
        </w:rPr>
        <w:t xml:space="preserve">2. </w:t>
      </w:r>
      <w:r w:rsidR="002A3EDA" w:rsidRPr="002A3EDA">
        <w:rPr>
          <w:rFonts w:ascii="Times New Roman" w:eastAsiaTheme="minorHAnsi" w:hAnsi="Times New Roman"/>
          <w:sz w:val="14"/>
          <w:szCs w:val="14"/>
        </w:rPr>
        <w:t xml:space="preserve">Giovanni Battista Falda, </w:t>
      </w:r>
      <w:r w:rsidR="002A3EDA" w:rsidRPr="002A3EDA">
        <w:rPr>
          <w:rFonts w:ascii="Times New Roman" w:eastAsiaTheme="minorHAnsi" w:hAnsi="Times New Roman"/>
          <w:i/>
          <w:sz w:val="14"/>
          <w:szCs w:val="14"/>
        </w:rPr>
        <w:t>Orti Farnesiani</w:t>
      </w:r>
      <w:r w:rsidR="002A3EDA" w:rsidRPr="002A3EDA">
        <w:rPr>
          <w:rFonts w:ascii="Times New Roman" w:eastAsiaTheme="minorHAnsi" w:hAnsi="Times New Roman"/>
          <w:sz w:val="14"/>
          <w:szCs w:val="14"/>
        </w:rPr>
        <w:t xml:space="preserve"> (détail), 1685, eau-forte – collection particulière</w:t>
      </w:r>
    </w:p>
    <w:p w14:paraId="6D85DB7A" w14:textId="77777777" w:rsidR="005D20FD" w:rsidRPr="00647599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647599">
        <w:rPr>
          <w:rFonts w:ascii="Times New Roman" w:eastAsiaTheme="minorHAnsi" w:hAnsi="Times New Roman"/>
          <w:sz w:val="14"/>
          <w:szCs w:val="14"/>
        </w:rPr>
        <w:t xml:space="preserve">3. Saïgon, </w:t>
      </w:r>
      <w:r w:rsidRPr="00647599">
        <w:rPr>
          <w:rFonts w:ascii="Times New Roman" w:eastAsiaTheme="minorHAnsi" w:hAnsi="Times New Roman"/>
          <w:i/>
          <w:sz w:val="14"/>
          <w:szCs w:val="14"/>
        </w:rPr>
        <w:t xml:space="preserve">Jardin Botanique - La volière </w:t>
      </w:r>
      <w:r w:rsidRPr="00647599">
        <w:rPr>
          <w:rFonts w:ascii="Times New Roman" w:eastAsiaTheme="minorHAnsi" w:hAnsi="Times New Roman"/>
          <w:sz w:val="14"/>
          <w:szCs w:val="14"/>
        </w:rPr>
        <w:t>(détail),</w:t>
      </w:r>
      <w:r w:rsidRPr="00647599">
        <w:rPr>
          <w:rFonts w:ascii="Times New Roman" w:eastAsiaTheme="minorHAnsi" w:hAnsi="Times New Roman"/>
          <w:i/>
          <w:sz w:val="14"/>
          <w:szCs w:val="14"/>
        </w:rPr>
        <w:t xml:space="preserve"> </w:t>
      </w:r>
      <w:r w:rsidRPr="00647599">
        <w:rPr>
          <w:rFonts w:ascii="Times New Roman" w:eastAsiaTheme="minorHAnsi" w:hAnsi="Times New Roman"/>
          <w:sz w:val="14"/>
          <w:szCs w:val="14"/>
        </w:rPr>
        <w:t>vers 1900, carte postale - collection particulière.</w:t>
      </w:r>
    </w:p>
    <w:p w14:paraId="4341C47E" w14:textId="48A80571" w:rsidR="002330F6" w:rsidRPr="002A3EDA" w:rsidRDefault="005D20FD" w:rsidP="005D20F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14"/>
          <w:szCs w:val="14"/>
        </w:rPr>
      </w:pPr>
      <w:r w:rsidRPr="002A3EDA">
        <w:rPr>
          <w:rFonts w:ascii="Times New Roman" w:eastAsiaTheme="minorHAnsi" w:hAnsi="Times New Roman"/>
          <w:sz w:val="14"/>
          <w:szCs w:val="14"/>
        </w:rPr>
        <w:t>4.</w:t>
      </w:r>
      <w:r w:rsidR="002A3EDA" w:rsidRPr="002A3EDA">
        <w:rPr>
          <w:rFonts w:ascii="Times New Roman" w:eastAsiaTheme="minorHAnsi" w:hAnsi="Times New Roman"/>
          <w:sz w:val="14"/>
          <w:szCs w:val="14"/>
        </w:rPr>
        <w:t xml:space="preserve"> </w:t>
      </w:r>
      <w:r w:rsidR="002A3EDA">
        <w:rPr>
          <w:rFonts w:ascii="Times New Roman" w:eastAsiaTheme="minorHAnsi" w:hAnsi="Times New Roman"/>
          <w:sz w:val="14"/>
          <w:szCs w:val="14"/>
        </w:rPr>
        <w:t>J</w:t>
      </w:r>
      <w:r w:rsidR="002A3EDA" w:rsidRPr="00647599">
        <w:rPr>
          <w:rFonts w:ascii="Times New Roman" w:eastAsiaTheme="minorHAnsi" w:hAnsi="Times New Roman"/>
          <w:sz w:val="14"/>
          <w:szCs w:val="14"/>
        </w:rPr>
        <w:t xml:space="preserve">ohann Jakob Walter, </w:t>
      </w:r>
      <w:r w:rsidR="002A3EDA" w:rsidRPr="00647599">
        <w:rPr>
          <w:rFonts w:ascii="Times New Roman" w:eastAsiaTheme="minorHAnsi" w:hAnsi="Times New Roman"/>
          <w:i/>
          <w:iCs/>
          <w:sz w:val="14"/>
          <w:szCs w:val="14"/>
        </w:rPr>
        <w:t xml:space="preserve">Crécelle </w:t>
      </w:r>
      <w:r w:rsidR="002A3EDA" w:rsidRPr="00647599">
        <w:rPr>
          <w:rFonts w:ascii="Times New Roman" w:eastAsiaTheme="minorHAnsi" w:hAnsi="Times New Roman"/>
          <w:iCs/>
          <w:sz w:val="14"/>
          <w:szCs w:val="14"/>
        </w:rPr>
        <w:t>(détail)</w:t>
      </w:r>
      <w:r w:rsidR="002A3EDA" w:rsidRPr="00647599">
        <w:rPr>
          <w:rFonts w:ascii="Times New Roman" w:eastAsiaTheme="minorHAnsi" w:hAnsi="Times New Roman"/>
          <w:sz w:val="14"/>
          <w:szCs w:val="14"/>
        </w:rPr>
        <w:t>, milieu du XVII</w:t>
      </w:r>
      <w:r w:rsidR="002A3EDA" w:rsidRPr="00647599">
        <w:rPr>
          <w:rFonts w:ascii="Times New Roman" w:eastAsiaTheme="minorHAnsi" w:hAnsi="Times New Roman"/>
          <w:sz w:val="14"/>
          <w:szCs w:val="14"/>
          <w:vertAlign w:val="superscript"/>
        </w:rPr>
        <w:t>e</w:t>
      </w:r>
      <w:r w:rsidR="002A3EDA" w:rsidRPr="00647599">
        <w:rPr>
          <w:rFonts w:ascii="Times New Roman" w:eastAsiaTheme="minorHAnsi" w:hAnsi="Times New Roman"/>
          <w:sz w:val="14"/>
          <w:szCs w:val="14"/>
        </w:rPr>
        <w:t xml:space="preserve"> siècle, aquarelle et gouache sur papier - Strasbourg, Cabinet des estampes et des dessins.</w:t>
      </w:r>
    </w:p>
    <w:sectPr w:rsidR="002330F6" w:rsidRPr="002A3EDA" w:rsidSect="00694319">
      <w:footerReference w:type="default" r:id="rId18"/>
      <w:pgSz w:w="11906" w:h="16838"/>
      <w:pgMar w:top="737" w:right="1418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D74990" w14:textId="77777777" w:rsidR="00BB58F9" w:rsidRDefault="00BB58F9">
      <w:pPr>
        <w:spacing w:after="0" w:line="240" w:lineRule="auto"/>
      </w:pPr>
      <w:r>
        <w:separator/>
      </w:r>
    </w:p>
  </w:endnote>
  <w:endnote w:type="continuationSeparator" w:id="0">
    <w:p w14:paraId="2CDC8A22" w14:textId="77777777" w:rsidR="00BB58F9" w:rsidRDefault="00BB5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BFE59" w14:textId="4CAA33BF" w:rsidR="00AD6740" w:rsidRDefault="00117B97">
    <w:pPr>
      <w:pStyle w:val="Pieddepage"/>
      <w:jc w:val="center"/>
    </w:pPr>
    <w:r>
      <w:fldChar w:fldCharType="begin"/>
    </w:r>
    <w:r>
      <w:instrText>PAGE   \* MERGEFORMAT</w:instrText>
    </w:r>
    <w:r>
      <w:fldChar w:fldCharType="separate"/>
    </w:r>
    <w:r w:rsidR="00451F70">
      <w:rPr>
        <w:noProof/>
      </w:rPr>
      <w:t>2</w:t>
    </w:r>
    <w:r>
      <w:fldChar w:fldCharType="end"/>
    </w:r>
  </w:p>
  <w:p w14:paraId="3B59489E" w14:textId="77777777" w:rsidR="00AD6740" w:rsidRDefault="00BB58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64564" w14:textId="77777777" w:rsidR="00BB58F9" w:rsidRDefault="00BB58F9">
      <w:pPr>
        <w:spacing w:after="0" w:line="240" w:lineRule="auto"/>
      </w:pPr>
      <w:r>
        <w:separator/>
      </w:r>
    </w:p>
  </w:footnote>
  <w:footnote w:type="continuationSeparator" w:id="0">
    <w:p w14:paraId="121E4A2D" w14:textId="77777777" w:rsidR="00BB58F9" w:rsidRDefault="00BB58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FD"/>
    <w:rsid w:val="00086DDB"/>
    <w:rsid w:val="000C4F60"/>
    <w:rsid w:val="00117B97"/>
    <w:rsid w:val="001577D4"/>
    <w:rsid w:val="00185A35"/>
    <w:rsid w:val="002A3EDA"/>
    <w:rsid w:val="002B637F"/>
    <w:rsid w:val="00451F70"/>
    <w:rsid w:val="00565D3E"/>
    <w:rsid w:val="005D20FD"/>
    <w:rsid w:val="00647599"/>
    <w:rsid w:val="00694319"/>
    <w:rsid w:val="007017FA"/>
    <w:rsid w:val="00767D57"/>
    <w:rsid w:val="009101C6"/>
    <w:rsid w:val="009321F9"/>
    <w:rsid w:val="009E4F98"/>
    <w:rsid w:val="00B425EE"/>
    <w:rsid w:val="00BB31F1"/>
    <w:rsid w:val="00BB58F9"/>
    <w:rsid w:val="00D20A51"/>
    <w:rsid w:val="00F1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EBE6"/>
  <w15:chartTrackingRefBased/>
  <w15:docId w15:val="{78E26E05-AA06-4D4A-B61F-56473D96A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20F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5D20FD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D20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20FD"/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5D20F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0FD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0FD"/>
    <w:rPr>
      <w:rFonts w:ascii="Calibri" w:eastAsia="Calibri" w:hAnsi="Calibri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0FD"/>
    <w:rPr>
      <w:rFonts w:ascii="Segoe UI" w:eastAsia="Calibr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0FD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0F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5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patrizia.celli@villamedici.i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1278</Words>
  <Characters>7035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Grégoire ASLANOFF</cp:lastModifiedBy>
  <cp:revision>2</cp:revision>
  <cp:lastPrinted>2019-05-13T08:02:00Z</cp:lastPrinted>
  <dcterms:created xsi:type="dcterms:W3CDTF">2019-05-28T07:44:00Z</dcterms:created>
  <dcterms:modified xsi:type="dcterms:W3CDTF">2019-05-28T07:44:00Z</dcterms:modified>
</cp:coreProperties>
</file>