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CB4A1A" w14:textId="77777777" w:rsidR="005D20FD" w:rsidRPr="00E046A6" w:rsidRDefault="005D20FD" w:rsidP="005D20FD">
      <w:pPr>
        <w:tabs>
          <w:tab w:val="left" w:pos="708"/>
          <w:tab w:val="left" w:pos="1416"/>
          <w:tab w:val="left" w:pos="2124"/>
          <w:tab w:val="left" w:pos="2832"/>
          <w:tab w:val="left" w:pos="3540"/>
          <w:tab w:val="left" w:pos="4248"/>
          <w:tab w:val="left" w:pos="5820"/>
        </w:tabs>
        <w:jc w:val="both"/>
        <w:rPr>
          <w:rFonts w:ascii="Times New Roman" w:hAnsi="Times New Roman"/>
          <w:color w:val="00B050"/>
          <w:sz w:val="24"/>
          <w:szCs w:val="24"/>
        </w:rPr>
      </w:pPr>
      <w:bookmarkStart w:id="0" w:name="_GoBack"/>
      <w:bookmarkEnd w:id="0"/>
      <w:r w:rsidRPr="001216E4">
        <w:rPr>
          <w:noProof/>
          <w:lang w:eastAsia="fr-FR"/>
        </w:rPr>
        <w:drawing>
          <wp:inline distT="0" distB="0" distL="0" distR="0" wp14:anchorId="3EC7A67D" wp14:editId="0C4AD6BD">
            <wp:extent cx="1177925" cy="417195"/>
            <wp:effectExtent l="0" t="0" r="3175"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7925" cy="417195"/>
                    </a:xfrm>
                    <a:prstGeom prst="rect">
                      <a:avLst/>
                    </a:prstGeom>
                    <a:noFill/>
                    <a:ln>
                      <a:noFill/>
                    </a:ln>
                  </pic:spPr>
                </pic:pic>
              </a:graphicData>
            </a:graphic>
          </wp:inline>
        </w:drawing>
      </w:r>
      <w:r>
        <w:rPr>
          <w:noProof/>
          <w:lang w:eastAsia="fr-FR"/>
        </w:rPr>
        <w:drawing>
          <wp:inline distT="0" distB="0" distL="0" distR="0" wp14:anchorId="2E1CD585" wp14:editId="23382663">
            <wp:extent cx="862965" cy="44640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2965" cy="446405"/>
                    </a:xfrm>
                    <a:prstGeom prst="rect">
                      <a:avLst/>
                    </a:prstGeom>
                    <a:noFill/>
                    <a:ln>
                      <a:noFill/>
                    </a:ln>
                  </pic:spPr>
                </pic:pic>
              </a:graphicData>
            </a:graphic>
          </wp:inline>
        </w:drawing>
      </w:r>
      <w:r>
        <w:tab/>
      </w:r>
      <w:r>
        <w:rPr>
          <w:rFonts w:ascii="Times New Roman" w:hAnsi="Times New Roman"/>
          <w:noProof/>
          <w:color w:val="00B050"/>
          <w:sz w:val="24"/>
          <w:szCs w:val="24"/>
          <w:lang w:eastAsia="fr-FR"/>
        </w:rPr>
        <w:drawing>
          <wp:inline distT="0" distB="0" distL="0" distR="0" wp14:anchorId="3C2559FD" wp14:editId="7FFA1752">
            <wp:extent cx="402590" cy="467995"/>
            <wp:effectExtent l="0" t="0" r="0" b="8255"/>
            <wp:docPr id="5" name="Image 5" descr="logo Museum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useum 20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2590" cy="467995"/>
                    </a:xfrm>
                    <a:prstGeom prst="rect">
                      <a:avLst/>
                    </a:prstGeom>
                    <a:noFill/>
                    <a:ln>
                      <a:noFill/>
                    </a:ln>
                  </pic:spPr>
                </pic:pic>
              </a:graphicData>
            </a:graphic>
          </wp:inline>
        </w:drawing>
      </w:r>
      <w:r>
        <w:rPr>
          <w:rFonts w:ascii="Times New Roman" w:hAnsi="Times New Roman"/>
          <w:color w:val="00B050"/>
          <w:sz w:val="24"/>
          <w:szCs w:val="24"/>
        </w:rPr>
        <w:tab/>
      </w:r>
      <w:r>
        <w:rPr>
          <w:rFonts w:ascii="Times New Roman" w:hAnsi="Times New Roman"/>
          <w:noProof/>
          <w:color w:val="00B050"/>
          <w:sz w:val="24"/>
          <w:szCs w:val="24"/>
          <w:lang w:eastAsia="fr-FR"/>
        </w:rPr>
        <w:drawing>
          <wp:inline distT="0" distB="0" distL="0" distR="0" wp14:anchorId="385DB1E1" wp14:editId="7D7DDFC6">
            <wp:extent cx="812165" cy="402590"/>
            <wp:effectExtent l="0" t="0" r="6985" b="0"/>
            <wp:docPr id="4" name="Image 4" descr="logoPALOC_NEW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PALOC_NEW_RV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2165" cy="402590"/>
                    </a:xfrm>
                    <a:prstGeom prst="rect">
                      <a:avLst/>
                    </a:prstGeom>
                    <a:noFill/>
                    <a:ln>
                      <a:noFill/>
                    </a:ln>
                  </pic:spPr>
                </pic:pic>
              </a:graphicData>
            </a:graphic>
          </wp:inline>
        </w:drawing>
      </w:r>
      <w:r>
        <w:rPr>
          <w:rFonts w:ascii="Times New Roman" w:hAnsi="Times New Roman"/>
          <w:color w:val="00B050"/>
          <w:sz w:val="24"/>
          <w:szCs w:val="24"/>
        </w:rPr>
        <w:t xml:space="preserve"> </w:t>
      </w:r>
      <w:r>
        <w:rPr>
          <w:rFonts w:ascii="Times New Roman" w:hAnsi="Times New Roman"/>
          <w:noProof/>
          <w:color w:val="00B050"/>
          <w:sz w:val="24"/>
          <w:szCs w:val="24"/>
          <w:lang w:eastAsia="fr-FR"/>
        </w:rPr>
        <w:drawing>
          <wp:inline distT="0" distB="0" distL="0" distR="0" wp14:anchorId="60FEA35E" wp14:editId="23CE317B">
            <wp:extent cx="519430" cy="467995"/>
            <wp:effectExtent l="0" t="0" r="0" b="0"/>
            <wp:docPr id="3" name="Image 3" descr="IR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RD_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9430" cy="467995"/>
                    </a:xfrm>
                    <a:prstGeom prst="rect">
                      <a:avLst/>
                    </a:prstGeom>
                    <a:noFill/>
                    <a:ln>
                      <a:noFill/>
                    </a:ln>
                  </pic:spPr>
                </pic:pic>
              </a:graphicData>
            </a:graphic>
          </wp:inline>
        </w:drawing>
      </w:r>
      <w:r w:rsidRPr="00885DAD">
        <w:rPr>
          <w:b/>
          <w:bCs/>
          <w:noProof/>
          <w:color w:val="000000"/>
          <w:lang w:eastAsia="fr-FR"/>
        </w:rPr>
        <w:drawing>
          <wp:inline distT="0" distB="0" distL="0" distR="0" wp14:anchorId="384CF77A" wp14:editId="7BBEDB35">
            <wp:extent cx="687705" cy="687705"/>
            <wp:effectExtent l="0" t="0" r="0" b="0"/>
            <wp:docPr id="2" name="Image 2" descr="Logo Sorbonne Université Let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orbonne Université Lettr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7705" cy="687705"/>
                    </a:xfrm>
                    <a:prstGeom prst="rect">
                      <a:avLst/>
                    </a:prstGeom>
                    <a:noFill/>
                    <a:ln>
                      <a:noFill/>
                    </a:ln>
                  </pic:spPr>
                </pic:pic>
              </a:graphicData>
            </a:graphic>
          </wp:inline>
        </w:drawing>
      </w:r>
      <w:r w:rsidRPr="00885DAD">
        <w:rPr>
          <w:b/>
          <w:bCs/>
          <w:smallCaps/>
          <w:noProof/>
          <w:color w:val="000000"/>
          <w:lang w:eastAsia="fr-FR"/>
        </w:rPr>
        <w:drawing>
          <wp:inline distT="0" distB="0" distL="0" distR="0" wp14:anchorId="63EC82ED" wp14:editId="0367B5E9">
            <wp:extent cx="629285" cy="629285"/>
            <wp:effectExtent l="0" t="0" r="0" b="0"/>
            <wp:docPr id="1" name="Image 1" descr="Logo Chas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Chaste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inline>
        </w:drawing>
      </w:r>
    </w:p>
    <w:p w14:paraId="31E6821E" w14:textId="77777777" w:rsidR="005D20FD" w:rsidRDefault="005D20FD" w:rsidP="005D20FD">
      <w:pPr>
        <w:spacing w:after="0"/>
        <w:jc w:val="center"/>
        <w:rPr>
          <w:rFonts w:ascii="Times New Roman" w:hAnsi="Times New Roman"/>
          <w:b/>
          <w:sz w:val="24"/>
          <w:szCs w:val="24"/>
        </w:rPr>
      </w:pPr>
    </w:p>
    <w:p w14:paraId="731A74FD" w14:textId="77777777" w:rsidR="005D20FD" w:rsidRPr="00A9473B" w:rsidRDefault="005D20FD" w:rsidP="005D20FD">
      <w:pPr>
        <w:spacing w:after="0"/>
        <w:jc w:val="center"/>
        <w:rPr>
          <w:rFonts w:ascii="Times New Roman" w:hAnsi="Times New Roman"/>
          <w:b/>
          <w:sz w:val="24"/>
          <w:szCs w:val="24"/>
        </w:rPr>
      </w:pPr>
      <w:r w:rsidRPr="00A9473B">
        <w:rPr>
          <w:rFonts w:ascii="Times New Roman" w:hAnsi="Times New Roman"/>
          <w:b/>
          <w:sz w:val="24"/>
          <w:szCs w:val="24"/>
        </w:rPr>
        <w:t>Appel à communications – Call for Papers</w:t>
      </w:r>
    </w:p>
    <w:p w14:paraId="590701AC" w14:textId="77777777" w:rsidR="005D20FD" w:rsidRPr="00F76434" w:rsidRDefault="005D20FD" w:rsidP="005D20FD">
      <w:pPr>
        <w:spacing w:after="0" w:line="240" w:lineRule="auto"/>
        <w:jc w:val="center"/>
        <w:rPr>
          <w:rFonts w:ascii="Times New Roman" w:hAnsi="Times New Roman"/>
          <w:sz w:val="24"/>
          <w:szCs w:val="24"/>
        </w:rPr>
      </w:pPr>
      <w:r w:rsidRPr="00A9473B">
        <w:rPr>
          <w:rFonts w:ascii="Times New Roman" w:hAnsi="Times New Roman"/>
          <w:sz w:val="24"/>
          <w:szCs w:val="24"/>
        </w:rPr>
        <w:t xml:space="preserve">Colloque international </w:t>
      </w:r>
    </w:p>
    <w:p w14:paraId="7CD815BF" w14:textId="77777777" w:rsidR="005D20FD" w:rsidRDefault="005D20FD" w:rsidP="005D20FD">
      <w:pPr>
        <w:spacing w:after="0" w:line="240" w:lineRule="auto"/>
        <w:jc w:val="center"/>
        <w:rPr>
          <w:rFonts w:ascii="Times New Roman" w:hAnsi="Times New Roman"/>
          <w:b/>
          <w:color w:val="FF0000"/>
          <w:sz w:val="28"/>
          <w:szCs w:val="28"/>
        </w:rPr>
      </w:pPr>
    </w:p>
    <w:p w14:paraId="08C740AB" w14:textId="77777777" w:rsidR="005D20FD" w:rsidRPr="00F76434" w:rsidRDefault="005D20FD" w:rsidP="005D20FD">
      <w:pPr>
        <w:spacing w:after="0" w:line="240" w:lineRule="auto"/>
        <w:jc w:val="center"/>
        <w:rPr>
          <w:rFonts w:ascii="Times New Roman" w:hAnsi="Times New Roman"/>
          <w:b/>
          <w:color w:val="000000" w:themeColor="text1"/>
          <w:sz w:val="32"/>
          <w:szCs w:val="32"/>
        </w:rPr>
      </w:pPr>
      <w:r w:rsidRPr="00F76434">
        <w:rPr>
          <w:rFonts w:ascii="Times New Roman" w:hAnsi="Times New Roman"/>
          <w:b/>
          <w:color w:val="000000" w:themeColor="text1"/>
          <w:sz w:val="32"/>
          <w:szCs w:val="32"/>
        </w:rPr>
        <w:t>Encager le ciel : approches artistiques, historiques et anthropologiques des volières</w:t>
      </w:r>
    </w:p>
    <w:p w14:paraId="5F089265" w14:textId="77777777" w:rsidR="005D20FD" w:rsidRPr="00726D85" w:rsidRDefault="005D20FD" w:rsidP="005D20FD">
      <w:pPr>
        <w:spacing w:after="0"/>
        <w:jc w:val="center"/>
        <w:rPr>
          <w:rFonts w:ascii="Times New Roman" w:hAnsi="Times New Roman"/>
          <w:color w:val="000000" w:themeColor="text1"/>
          <w:sz w:val="24"/>
          <w:szCs w:val="24"/>
        </w:rPr>
      </w:pPr>
    </w:p>
    <w:p w14:paraId="66E52852" w14:textId="77777777" w:rsidR="005D20FD" w:rsidRPr="00427837" w:rsidRDefault="005D20FD" w:rsidP="005D20FD">
      <w:pPr>
        <w:spacing w:after="0"/>
        <w:jc w:val="center"/>
        <w:rPr>
          <w:rFonts w:ascii="Times New Roman" w:hAnsi="Times New Roman"/>
          <w:sz w:val="24"/>
          <w:szCs w:val="24"/>
        </w:rPr>
      </w:pPr>
      <w:r w:rsidRPr="00A9473B">
        <w:rPr>
          <w:rFonts w:ascii="Times New Roman" w:hAnsi="Times New Roman"/>
          <w:b/>
          <w:sz w:val="24"/>
          <w:szCs w:val="24"/>
        </w:rPr>
        <w:t xml:space="preserve">Rome, </w:t>
      </w:r>
      <w:r w:rsidRPr="00726D85">
        <w:rPr>
          <w:rFonts w:ascii="Times New Roman" w:hAnsi="Times New Roman"/>
          <w:b/>
          <w:sz w:val="24"/>
          <w:szCs w:val="24"/>
        </w:rPr>
        <w:t>6-7-8 février</w:t>
      </w:r>
      <w:r w:rsidRPr="00A9473B">
        <w:rPr>
          <w:rFonts w:ascii="Times New Roman" w:hAnsi="Times New Roman"/>
          <w:b/>
          <w:sz w:val="24"/>
          <w:szCs w:val="24"/>
        </w:rPr>
        <w:t xml:space="preserve"> 2020</w:t>
      </w:r>
    </w:p>
    <w:p w14:paraId="0048C6C2" w14:textId="77777777" w:rsidR="005D20FD" w:rsidRPr="002E00D6" w:rsidRDefault="005D20FD" w:rsidP="005D20FD">
      <w:pPr>
        <w:spacing w:after="0" w:line="240" w:lineRule="auto"/>
        <w:jc w:val="center"/>
        <w:rPr>
          <w:rFonts w:ascii="Times New Roman" w:hAnsi="Times New Roman"/>
          <w:sz w:val="24"/>
          <w:szCs w:val="24"/>
        </w:rPr>
      </w:pPr>
      <w:r w:rsidRPr="002E00D6">
        <w:rPr>
          <w:rFonts w:ascii="Times New Roman" w:hAnsi="Times New Roman"/>
          <w:sz w:val="24"/>
          <w:szCs w:val="24"/>
        </w:rPr>
        <w:t>Académie de France à Rome – Villa Médicis</w:t>
      </w:r>
    </w:p>
    <w:p w14:paraId="5749E7B4" w14:textId="3F0C19D7" w:rsidR="005D20FD" w:rsidRDefault="005D20FD" w:rsidP="00694319">
      <w:pPr>
        <w:spacing w:after="0" w:line="240" w:lineRule="auto"/>
        <w:jc w:val="center"/>
        <w:rPr>
          <w:rFonts w:ascii="Times New Roman" w:hAnsi="Times New Roman"/>
          <w:sz w:val="24"/>
          <w:szCs w:val="24"/>
          <w:lang w:val="it-IT"/>
        </w:rPr>
      </w:pPr>
      <w:r w:rsidRPr="005A364B">
        <w:rPr>
          <w:rFonts w:ascii="Times New Roman" w:hAnsi="Times New Roman"/>
          <w:sz w:val="24"/>
          <w:szCs w:val="24"/>
          <w:lang w:val="it-IT"/>
        </w:rPr>
        <w:t xml:space="preserve">Sapienza </w:t>
      </w:r>
      <w:r w:rsidRPr="00682A62">
        <w:rPr>
          <w:rFonts w:ascii="Times New Roman" w:hAnsi="Times New Roman"/>
          <w:sz w:val="24"/>
          <w:szCs w:val="24"/>
          <w:lang w:val="it-IT"/>
        </w:rPr>
        <w:t xml:space="preserve">– </w:t>
      </w:r>
      <w:r w:rsidRPr="005A364B">
        <w:rPr>
          <w:rFonts w:ascii="Times New Roman" w:hAnsi="Times New Roman"/>
          <w:sz w:val="24"/>
          <w:szCs w:val="24"/>
          <w:lang w:val="it-IT"/>
        </w:rPr>
        <w:t>Università di Roma, Facoltà di Architettura</w:t>
      </w:r>
    </w:p>
    <w:p w14:paraId="494AD585" w14:textId="77777777" w:rsidR="005D20FD" w:rsidRDefault="005D20FD" w:rsidP="005D20FD">
      <w:pPr>
        <w:spacing w:after="0" w:line="240" w:lineRule="auto"/>
        <w:jc w:val="center"/>
        <w:rPr>
          <w:rFonts w:ascii="Times New Roman" w:hAnsi="Times New Roman"/>
          <w:sz w:val="24"/>
          <w:szCs w:val="24"/>
          <w:lang w:val="it-IT"/>
        </w:rPr>
      </w:pPr>
    </w:p>
    <w:p w14:paraId="56EE33DE" w14:textId="77777777" w:rsidR="005D20FD" w:rsidRDefault="005D20FD" w:rsidP="005D20FD">
      <w:pPr>
        <w:spacing w:after="0" w:line="240" w:lineRule="auto"/>
        <w:ind w:left="708" w:firstLine="708"/>
        <w:rPr>
          <w:rFonts w:ascii="Times New Roman" w:hAnsi="Times New Roman"/>
          <w:sz w:val="20"/>
          <w:szCs w:val="20"/>
        </w:rPr>
      </w:pPr>
      <w:r w:rsidRPr="00210C79">
        <w:rPr>
          <w:rFonts w:ascii="Times New Roman" w:hAnsi="Times New Roman"/>
          <w:sz w:val="20"/>
          <w:szCs w:val="20"/>
        </w:rPr>
        <w:t>1</w:t>
      </w:r>
      <w:r w:rsidRPr="00210C79">
        <w:rPr>
          <w:rFonts w:ascii="Times New Roman" w:hAnsi="Times New Roman"/>
          <w:sz w:val="24"/>
          <w:szCs w:val="24"/>
        </w:rPr>
        <w:t xml:space="preserve"> </w:t>
      </w:r>
      <w:r w:rsidRPr="009A71C8">
        <w:rPr>
          <w:rFonts w:ascii="Times New Roman" w:hAnsi="Times New Roman"/>
          <w:noProof/>
          <w:sz w:val="24"/>
          <w:szCs w:val="24"/>
          <w:lang w:eastAsia="fr-FR"/>
        </w:rPr>
        <w:drawing>
          <wp:inline distT="0" distB="0" distL="0" distR="0" wp14:anchorId="3CBA7021" wp14:editId="576C7C93">
            <wp:extent cx="1553976" cy="1864228"/>
            <wp:effectExtent l="0" t="0" r="8255" b="3175"/>
            <wp:docPr id="13" name="Immagine 9" descr="T:\12_miss_malraux\12_06_coll_hda\12_06_01_en_cours\2020\volieres_2020\12_06_01_04_comm\paris_jardin_des_plantes_grande_voli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12_miss_malraux\12_06_coll_hda\12_06_01_en_cours\2020\volieres_2020\12_06_01_04_comm\paris_jardin_des_plantes_grande_voliere.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9989"/>
                    <a:stretch/>
                  </pic:blipFill>
                  <pic:spPr bwMode="auto">
                    <a:xfrm>
                      <a:off x="0" y="0"/>
                      <a:ext cx="1586162" cy="190283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sz w:val="24"/>
          <w:szCs w:val="24"/>
        </w:rPr>
        <w:tab/>
      </w:r>
      <w:r w:rsidRPr="00210C79">
        <w:rPr>
          <w:rFonts w:ascii="Times New Roman" w:hAnsi="Times New Roman"/>
          <w:sz w:val="20"/>
          <w:szCs w:val="20"/>
        </w:rPr>
        <w:t>2</w:t>
      </w:r>
      <w:r>
        <w:rPr>
          <w:rFonts w:ascii="Times New Roman" w:hAnsi="Times New Roman"/>
          <w:sz w:val="20"/>
          <w:szCs w:val="20"/>
        </w:rPr>
        <w:t xml:space="preserve">  </w:t>
      </w:r>
      <w:r w:rsidRPr="0023103D">
        <w:rPr>
          <w:rFonts w:ascii="Times New Roman" w:hAnsi="Times New Roman"/>
          <w:b/>
          <w:noProof/>
          <w:sz w:val="24"/>
          <w:szCs w:val="24"/>
          <w:lang w:eastAsia="fr-FR"/>
        </w:rPr>
        <w:drawing>
          <wp:inline distT="0" distB="0" distL="0" distR="0" wp14:anchorId="14176C9F" wp14:editId="61AED2F8">
            <wp:extent cx="2161309" cy="1876302"/>
            <wp:effectExtent l="0" t="0" r="0" b="0"/>
            <wp:docPr id="11" name="Immagine 14" descr="T:\12_miss_malraux\12_06_coll_hda\12_06_01_en_cours\2020\volieres_2020\12_06_01_04_comm\giovanni_battista_falda_orti_farnesi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12_miss_malraux\12_06_coll_hda\12_06_01_en_cours\2020\volieres_2020\12_06_01_04_comm\giovanni_battista_falda_orti_farnesiani.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152" t="1750" r="28431" b="13255"/>
                    <a:stretch/>
                  </pic:blipFill>
                  <pic:spPr bwMode="auto">
                    <a:xfrm>
                      <a:off x="0" y="0"/>
                      <a:ext cx="2214784" cy="192272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sz w:val="20"/>
          <w:szCs w:val="20"/>
        </w:rPr>
        <w:t xml:space="preserve"> </w:t>
      </w:r>
    </w:p>
    <w:p w14:paraId="0B48C2B7" w14:textId="77777777" w:rsidR="005D20FD" w:rsidRDefault="005D20FD" w:rsidP="005D20FD">
      <w:pPr>
        <w:spacing w:after="120" w:line="240" w:lineRule="auto"/>
        <w:rPr>
          <w:rFonts w:ascii="Times New Roman" w:hAnsi="Times New Roman"/>
          <w:sz w:val="20"/>
          <w:szCs w:val="20"/>
        </w:rPr>
      </w:pPr>
    </w:p>
    <w:p w14:paraId="01628BA6" w14:textId="77777777" w:rsidR="005D20FD" w:rsidRPr="00210C79" w:rsidRDefault="005D20FD" w:rsidP="005D20FD">
      <w:pPr>
        <w:spacing w:after="120" w:line="240" w:lineRule="auto"/>
        <w:ind w:left="708" w:firstLine="708"/>
        <w:rPr>
          <w:rFonts w:ascii="Times New Roman" w:hAnsi="Times New Roman"/>
          <w:sz w:val="24"/>
          <w:szCs w:val="24"/>
        </w:rPr>
      </w:pPr>
      <w:r w:rsidRPr="00210C79">
        <w:rPr>
          <w:rFonts w:ascii="Times New Roman" w:hAnsi="Times New Roman"/>
          <w:sz w:val="20"/>
          <w:szCs w:val="20"/>
        </w:rPr>
        <w:t>3</w:t>
      </w:r>
      <w:r>
        <w:rPr>
          <w:rFonts w:ascii="Times New Roman" w:hAnsi="Times New Roman"/>
          <w:noProof/>
          <w:sz w:val="24"/>
          <w:szCs w:val="24"/>
          <w:lang w:eastAsia="fr-FR"/>
        </w:rPr>
        <w:t xml:space="preserve"> </w:t>
      </w:r>
      <w:r w:rsidRPr="0023103D">
        <w:rPr>
          <w:rFonts w:ascii="Times New Roman" w:hAnsi="Times New Roman"/>
          <w:noProof/>
          <w:sz w:val="24"/>
          <w:szCs w:val="24"/>
          <w:lang w:eastAsia="fr-FR"/>
        </w:rPr>
        <w:drawing>
          <wp:inline distT="0" distB="0" distL="0" distR="0" wp14:anchorId="5A2F168B" wp14:editId="5B80AD28">
            <wp:extent cx="2220471" cy="1775454"/>
            <wp:effectExtent l="0" t="0" r="8890" b="0"/>
            <wp:docPr id="10" name="Immagine 10" descr="T:\12_miss_malraux\12_06_coll_hda\12_06_01_en_cours\2020\volieres_2020\12_06_01_04_comm\saigon_voliere_coloni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12_miss_malraux\12_06_coll_hda\12_06_01_en_cours\2020\volieres_2020\12_06_01_04_comm\saigon_voliere_coloniale.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413" t="3362" r="15440" b="11247"/>
                    <a:stretch/>
                  </pic:blipFill>
                  <pic:spPr bwMode="auto">
                    <a:xfrm>
                      <a:off x="0" y="0"/>
                      <a:ext cx="2324586" cy="185870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sz w:val="20"/>
          <w:szCs w:val="20"/>
        </w:rPr>
        <w:t xml:space="preserve">    </w:t>
      </w:r>
      <w:r w:rsidRPr="00210C79">
        <w:rPr>
          <w:rFonts w:ascii="Times New Roman" w:hAnsi="Times New Roman"/>
          <w:sz w:val="20"/>
          <w:szCs w:val="20"/>
        </w:rPr>
        <w:t>4</w:t>
      </w:r>
      <w:r>
        <w:rPr>
          <w:rFonts w:ascii="Times New Roman" w:hAnsi="Times New Roman"/>
          <w:sz w:val="20"/>
          <w:szCs w:val="20"/>
        </w:rPr>
        <w:t xml:space="preserve">  </w:t>
      </w:r>
      <w:r w:rsidRPr="005F5567">
        <w:rPr>
          <w:rFonts w:ascii="Times New Roman" w:hAnsi="Times New Roman"/>
          <w:b/>
          <w:noProof/>
          <w:sz w:val="24"/>
          <w:szCs w:val="24"/>
          <w:lang w:eastAsia="fr-FR"/>
        </w:rPr>
        <w:drawing>
          <wp:inline distT="0" distB="0" distL="0" distR="0" wp14:anchorId="727FCF7D" wp14:editId="2C47E732">
            <wp:extent cx="1484032" cy="1787525"/>
            <wp:effectExtent l="0" t="0" r="1905" b="3175"/>
            <wp:docPr id="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7629" t="44093" r="30538" b="9134"/>
                    <a:stretch/>
                  </pic:blipFill>
                  <pic:spPr bwMode="auto">
                    <a:xfrm>
                      <a:off x="0" y="0"/>
                      <a:ext cx="1565159" cy="1885243"/>
                    </a:xfrm>
                    <a:prstGeom prst="rect">
                      <a:avLst/>
                    </a:prstGeom>
                    <a:ln>
                      <a:noFill/>
                    </a:ln>
                    <a:extLst>
                      <a:ext uri="{53640926-AAD7-44D8-BBD7-CCE9431645EC}">
                        <a14:shadowObscured xmlns:a14="http://schemas.microsoft.com/office/drawing/2010/main"/>
                      </a:ext>
                    </a:extLst>
                  </pic:spPr>
                </pic:pic>
              </a:graphicData>
            </a:graphic>
          </wp:inline>
        </w:drawing>
      </w:r>
    </w:p>
    <w:p w14:paraId="3C941661" w14:textId="77777777" w:rsidR="005D20FD" w:rsidRDefault="005D20FD" w:rsidP="005D20FD">
      <w:pPr>
        <w:spacing w:after="0"/>
        <w:jc w:val="both"/>
        <w:rPr>
          <w:rFonts w:ascii="Times New Roman" w:hAnsi="Times New Roman"/>
          <w:b/>
          <w:sz w:val="24"/>
          <w:szCs w:val="24"/>
        </w:rPr>
      </w:pPr>
    </w:p>
    <w:p w14:paraId="182B4E20" w14:textId="77777777" w:rsidR="005D20FD" w:rsidRPr="000C7824" w:rsidRDefault="005D20FD" w:rsidP="005D20FD">
      <w:pPr>
        <w:spacing w:after="0"/>
        <w:jc w:val="both"/>
        <w:rPr>
          <w:rFonts w:ascii="Times New Roman" w:hAnsi="Times New Roman"/>
          <w:b/>
          <w:sz w:val="24"/>
          <w:szCs w:val="24"/>
        </w:rPr>
      </w:pPr>
      <w:r>
        <w:rPr>
          <w:rFonts w:ascii="Times New Roman" w:hAnsi="Times New Roman"/>
          <w:b/>
          <w:sz w:val="24"/>
          <w:szCs w:val="24"/>
        </w:rPr>
        <w:t>Présentation</w:t>
      </w:r>
    </w:p>
    <w:p w14:paraId="5060DA1F" w14:textId="77777777" w:rsidR="005D20FD" w:rsidRDefault="005D20FD" w:rsidP="005D20FD">
      <w:pPr>
        <w:spacing w:after="120"/>
        <w:ind w:firstLine="708"/>
        <w:jc w:val="both"/>
        <w:rPr>
          <w:rFonts w:ascii="Times New Roman" w:hAnsi="Times New Roman"/>
          <w:sz w:val="24"/>
          <w:szCs w:val="24"/>
        </w:rPr>
      </w:pPr>
      <w:r>
        <w:rPr>
          <w:rFonts w:ascii="Times New Roman" w:hAnsi="Times New Roman"/>
          <w:sz w:val="24"/>
          <w:szCs w:val="24"/>
        </w:rPr>
        <w:t xml:space="preserve">Ancrées dans le temps long de l’histoire des techniques, de la construction architecturale, de la domestication et de l’acclimatation par l’homme des espèces animales, les volières constituent un objet de recherche interdisciplinaire qui offre de multiples points d’entrée pour étudier les liens, présents ou passés, qui unissent les sociétés à </w:t>
      </w:r>
      <w:r w:rsidRPr="00C066BF">
        <w:rPr>
          <w:rFonts w:ascii="Times New Roman" w:hAnsi="Times New Roman"/>
          <w:sz w:val="24"/>
          <w:szCs w:val="24"/>
        </w:rPr>
        <w:t>leur environnement</w:t>
      </w:r>
      <w:r>
        <w:rPr>
          <w:rFonts w:ascii="Times New Roman" w:hAnsi="Times New Roman"/>
          <w:sz w:val="24"/>
          <w:szCs w:val="24"/>
        </w:rPr>
        <w:t xml:space="preserve">, pour explorer la place des oiseaux dans les imaginaires collectifs, mais aussi apprécier l’originalité des œuvres ou des constructions dont l’une des fonctions est de représenter, de signifier ou de rendre effectivement présente la vie animale.  </w:t>
      </w:r>
    </w:p>
    <w:p w14:paraId="2E9CAF74" w14:textId="5C366FB1" w:rsidR="005D20FD" w:rsidRDefault="005D20FD" w:rsidP="005D20FD">
      <w:pPr>
        <w:spacing w:after="120"/>
        <w:ind w:firstLine="708"/>
        <w:jc w:val="both"/>
        <w:rPr>
          <w:rFonts w:ascii="Times New Roman" w:hAnsi="Times New Roman"/>
          <w:sz w:val="24"/>
          <w:szCs w:val="24"/>
        </w:rPr>
      </w:pPr>
      <w:r>
        <w:rPr>
          <w:rFonts w:ascii="Times New Roman" w:hAnsi="Times New Roman"/>
          <w:sz w:val="24"/>
          <w:szCs w:val="24"/>
        </w:rPr>
        <w:lastRenderedPageBreak/>
        <w:t xml:space="preserve">Conçues principalement pour l’élevage, l’exposition et la conservation des oiseaux en captivité, les volières ont été déclinées historiquement dans une multitude de formes. À la différence des cages, qui sont des objets mobiles et de plus petites dimensions, celles-ci sont de véritables constructions qui s’inscrivent dans des ensembles paysagers ou architecturaux. Ouvrages hybrides et polymorphes, elles ont pour particularité de présenter des structures fortement ajourées, ce qui leur permet de fonctionner à la fois comme des bâtiments ouverts, des lieux de captivité et des dispositifs de présentation pour les collections animales. Les volières </w:t>
      </w:r>
      <w:r w:rsidR="0090094F">
        <w:rPr>
          <w:rFonts w:ascii="Times New Roman" w:hAnsi="Times New Roman"/>
          <w:sz w:val="24"/>
          <w:szCs w:val="24"/>
        </w:rPr>
        <w:t xml:space="preserve">présentent </w:t>
      </w:r>
      <w:r>
        <w:rPr>
          <w:rFonts w:ascii="Times New Roman" w:hAnsi="Times New Roman"/>
          <w:sz w:val="24"/>
          <w:szCs w:val="24"/>
        </w:rPr>
        <w:t xml:space="preserve">en outre d’importants volumes, adaptés au vol des oiseaux sur de courtes distances : elles érigent le vol des oiseaux en spectacle pour un regard extérieur et tendent à célébrer comme un état de « semi-liberté » la captivité animale. </w:t>
      </w:r>
    </w:p>
    <w:p w14:paraId="4C03C6F6" w14:textId="579A9DCF" w:rsidR="005D20FD" w:rsidRDefault="005D20FD" w:rsidP="005D20FD">
      <w:pPr>
        <w:spacing w:after="120"/>
        <w:ind w:firstLine="708"/>
        <w:jc w:val="both"/>
        <w:rPr>
          <w:rFonts w:ascii="Times New Roman" w:hAnsi="Times New Roman"/>
          <w:sz w:val="24"/>
          <w:szCs w:val="24"/>
        </w:rPr>
      </w:pPr>
      <w:r>
        <w:rPr>
          <w:rFonts w:ascii="Times New Roman" w:hAnsi="Times New Roman"/>
          <w:sz w:val="24"/>
          <w:szCs w:val="24"/>
        </w:rPr>
        <w:t>Ces compositions spatiales et matérielles qui abritent, organisent et mettent en scène une communauté de vivants, sont douées en elles-mêmes d’un fort potentiel métaphorique qui en font souvent les vectrices d’une grande variété de discours, pratiques et représentations. Volières domestiques, zoologiques, cynégétiques, ornementales nous éclairent</w:t>
      </w:r>
      <w:r w:rsidRPr="00C066BF">
        <w:rPr>
          <w:rFonts w:ascii="Times New Roman" w:hAnsi="Times New Roman"/>
          <w:sz w:val="24"/>
          <w:szCs w:val="24"/>
        </w:rPr>
        <w:t xml:space="preserve"> </w:t>
      </w:r>
      <w:r>
        <w:rPr>
          <w:rFonts w:ascii="Times New Roman" w:hAnsi="Times New Roman"/>
          <w:sz w:val="24"/>
          <w:szCs w:val="24"/>
        </w:rPr>
        <w:t>aussi bien</w:t>
      </w:r>
      <w:r w:rsidRPr="00C066BF">
        <w:rPr>
          <w:rFonts w:ascii="Times New Roman" w:hAnsi="Times New Roman"/>
          <w:sz w:val="24"/>
          <w:szCs w:val="24"/>
        </w:rPr>
        <w:t xml:space="preserve"> sur </w:t>
      </w:r>
      <w:r>
        <w:rPr>
          <w:rFonts w:ascii="Times New Roman" w:hAnsi="Times New Roman"/>
          <w:sz w:val="24"/>
          <w:szCs w:val="24"/>
        </w:rPr>
        <w:t xml:space="preserve">les représentations </w:t>
      </w:r>
      <w:r w:rsidRPr="00C066BF">
        <w:rPr>
          <w:rFonts w:ascii="Times New Roman" w:hAnsi="Times New Roman"/>
          <w:sz w:val="24"/>
          <w:szCs w:val="24"/>
        </w:rPr>
        <w:t>de l</w:t>
      </w:r>
      <w:r>
        <w:rPr>
          <w:rFonts w:ascii="Times New Roman" w:hAnsi="Times New Roman"/>
          <w:sz w:val="24"/>
          <w:szCs w:val="24"/>
        </w:rPr>
        <w:t>a nature et la place des humains en son sein que sur les conceptions morales, les hiérarchies sociales, les paradigmes scientifiques. Elles révèlent les dynamiques de circulation des</w:t>
      </w:r>
      <w:r w:rsidR="00357E64">
        <w:rPr>
          <w:rFonts w:ascii="Times New Roman" w:hAnsi="Times New Roman"/>
          <w:sz w:val="24"/>
          <w:szCs w:val="24"/>
        </w:rPr>
        <w:t xml:space="preserve"> objets</w:t>
      </w:r>
      <w:r>
        <w:rPr>
          <w:rFonts w:ascii="Times New Roman" w:hAnsi="Times New Roman"/>
          <w:sz w:val="24"/>
          <w:szCs w:val="24"/>
        </w:rPr>
        <w:t xml:space="preserve">, des êtres vivants, des savoirs et des idées, </w:t>
      </w:r>
      <w:r w:rsidRPr="00C066BF">
        <w:rPr>
          <w:rFonts w:ascii="Times New Roman" w:hAnsi="Times New Roman"/>
          <w:sz w:val="24"/>
          <w:szCs w:val="24"/>
        </w:rPr>
        <w:t>à l’intérieur des so</w:t>
      </w:r>
      <w:r>
        <w:rPr>
          <w:rFonts w:ascii="Times New Roman" w:hAnsi="Times New Roman"/>
          <w:sz w:val="24"/>
          <w:szCs w:val="24"/>
        </w:rPr>
        <w:t>ciétés et entre les cultures, ainsi que</w:t>
      </w:r>
      <w:r w:rsidRPr="00C066BF">
        <w:rPr>
          <w:rFonts w:ascii="Times New Roman" w:hAnsi="Times New Roman"/>
          <w:sz w:val="24"/>
          <w:szCs w:val="24"/>
        </w:rPr>
        <w:t xml:space="preserve"> les rapports de domination qui les sous-tendent. </w:t>
      </w:r>
    </w:p>
    <w:p w14:paraId="47F4B2B1" w14:textId="77777777" w:rsidR="005D20FD" w:rsidRPr="0002697A" w:rsidRDefault="005D20FD" w:rsidP="005D20FD">
      <w:pPr>
        <w:spacing w:after="120"/>
        <w:ind w:firstLine="708"/>
        <w:jc w:val="both"/>
        <w:rPr>
          <w:rFonts w:ascii="Times New Roman" w:hAnsi="Times New Roman"/>
          <w:sz w:val="24"/>
          <w:szCs w:val="24"/>
        </w:rPr>
      </w:pPr>
      <w:r>
        <w:rPr>
          <w:rFonts w:ascii="Times New Roman" w:hAnsi="Times New Roman"/>
          <w:sz w:val="24"/>
          <w:szCs w:val="24"/>
        </w:rPr>
        <w:t>L’objectif de ce colloque international est d’explorer les principaux axes, domaines et thématiques d’une recherche interdisciplinaire sur les volières. Il s’agira également d’en préciser les matériaux, objets et modalités d’enquête, et d’initier de nouvelles lectures à travers des travaux inédits, soutenu</w:t>
      </w:r>
      <w:r w:rsidRPr="006A21D0">
        <w:rPr>
          <w:rFonts w:ascii="Times New Roman" w:hAnsi="Times New Roman"/>
          <w:sz w:val="24"/>
          <w:szCs w:val="24"/>
        </w:rPr>
        <w:t xml:space="preserve">s par des méthodologies originales. </w:t>
      </w:r>
    </w:p>
    <w:p w14:paraId="11781CA6" w14:textId="77777777" w:rsidR="005D20FD" w:rsidRPr="0002697A" w:rsidRDefault="005D20FD" w:rsidP="005D20FD">
      <w:pPr>
        <w:spacing w:after="120"/>
        <w:ind w:firstLine="708"/>
        <w:jc w:val="both"/>
        <w:rPr>
          <w:rFonts w:ascii="Times New Roman" w:hAnsi="Times New Roman"/>
          <w:sz w:val="24"/>
          <w:szCs w:val="24"/>
        </w:rPr>
      </w:pPr>
      <w:r w:rsidRPr="0002697A">
        <w:rPr>
          <w:rFonts w:ascii="Times New Roman" w:hAnsi="Times New Roman"/>
          <w:sz w:val="24"/>
          <w:szCs w:val="24"/>
        </w:rPr>
        <w:t xml:space="preserve">Les participants sont invités à penser leur objet d’étude selon trois axes principaux : </w:t>
      </w:r>
    </w:p>
    <w:p w14:paraId="47EFD8CE" w14:textId="77777777" w:rsidR="005D20FD" w:rsidRDefault="005D20FD" w:rsidP="005D20FD">
      <w:pPr>
        <w:spacing w:after="120"/>
        <w:jc w:val="both"/>
        <w:rPr>
          <w:rFonts w:ascii="Times New Roman" w:hAnsi="Times New Roman"/>
          <w:sz w:val="24"/>
          <w:szCs w:val="24"/>
        </w:rPr>
      </w:pPr>
      <w:r w:rsidRPr="0002697A">
        <w:rPr>
          <w:rFonts w:ascii="Times New Roman" w:hAnsi="Times New Roman"/>
          <w:b/>
          <w:sz w:val="24"/>
          <w:szCs w:val="24"/>
        </w:rPr>
        <w:t>1/ Structures et dispositifs </w:t>
      </w:r>
      <w:r w:rsidRPr="00682A62">
        <w:rPr>
          <w:rFonts w:ascii="Times New Roman" w:hAnsi="Times New Roman"/>
          <w:sz w:val="24"/>
          <w:szCs w:val="24"/>
        </w:rPr>
        <w:t>:</w:t>
      </w:r>
      <w:r w:rsidRPr="00ED2CD7">
        <w:rPr>
          <w:rFonts w:ascii="Times New Roman" w:hAnsi="Times New Roman"/>
          <w:sz w:val="24"/>
          <w:szCs w:val="24"/>
        </w:rPr>
        <w:t xml:space="preserve"> </w:t>
      </w:r>
      <w:r w:rsidRPr="006A21D0">
        <w:rPr>
          <w:rFonts w:ascii="Times New Roman" w:hAnsi="Times New Roman"/>
          <w:sz w:val="24"/>
          <w:szCs w:val="24"/>
        </w:rPr>
        <w:t>constructions, expériences sensibles et esthétiques du vivant</w:t>
      </w:r>
      <w:r>
        <w:rPr>
          <w:rFonts w:ascii="Times New Roman" w:hAnsi="Times New Roman"/>
          <w:sz w:val="24"/>
          <w:szCs w:val="24"/>
        </w:rPr>
        <w:t>.</w:t>
      </w:r>
      <w:r w:rsidRPr="006A21D0">
        <w:rPr>
          <w:rFonts w:ascii="Times New Roman" w:hAnsi="Times New Roman"/>
          <w:sz w:val="24"/>
          <w:szCs w:val="24"/>
        </w:rPr>
        <w:t xml:space="preserve"> </w:t>
      </w:r>
    </w:p>
    <w:p w14:paraId="575D4222" w14:textId="77777777" w:rsidR="005D20FD" w:rsidRDefault="005D20FD" w:rsidP="005D20FD">
      <w:pPr>
        <w:spacing w:after="120"/>
        <w:jc w:val="both"/>
        <w:rPr>
          <w:rFonts w:ascii="Times New Roman" w:hAnsi="Times New Roman"/>
          <w:sz w:val="24"/>
          <w:szCs w:val="24"/>
        </w:rPr>
      </w:pPr>
      <w:r>
        <w:rPr>
          <w:rFonts w:ascii="Times New Roman" w:hAnsi="Times New Roman"/>
          <w:sz w:val="24"/>
          <w:szCs w:val="24"/>
        </w:rPr>
        <w:t>L</w:t>
      </w:r>
      <w:r w:rsidRPr="00427837">
        <w:rPr>
          <w:rFonts w:ascii="Times New Roman" w:hAnsi="Times New Roman"/>
          <w:sz w:val="24"/>
          <w:szCs w:val="24"/>
        </w:rPr>
        <w:t xml:space="preserve">e premier axe </w:t>
      </w:r>
      <w:r>
        <w:rPr>
          <w:rFonts w:ascii="Times New Roman" w:hAnsi="Times New Roman"/>
          <w:sz w:val="24"/>
          <w:szCs w:val="24"/>
        </w:rPr>
        <w:t xml:space="preserve">de recherche </w:t>
      </w:r>
      <w:r w:rsidRPr="00427837">
        <w:rPr>
          <w:rFonts w:ascii="Times New Roman" w:hAnsi="Times New Roman"/>
          <w:sz w:val="24"/>
          <w:szCs w:val="24"/>
        </w:rPr>
        <w:t xml:space="preserve">envisage les différentes fonctions assignées aux volières – productives, ornementales, musicales, scientifiques, etc. </w:t>
      </w:r>
      <w:bookmarkStart w:id="1" w:name="_Hlk8125814"/>
      <w:r w:rsidRPr="00427837">
        <w:rPr>
          <w:rFonts w:ascii="Times New Roman" w:hAnsi="Times New Roman"/>
          <w:sz w:val="24"/>
          <w:szCs w:val="24"/>
        </w:rPr>
        <w:t>–</w:t>
      </w:r>
      <w:bookmarkEnd w:id="1"/>
      <w:r w:rsidRPr="00427837">
        <w:rPr>
          <w:rFonts w:ascii="Times New Roman" w:hAnsi="Times New Roman"/>
          <w:sz w:val="24"/>
          <w:szCs w:val="24"/>
        </w:rPr>
        <w:t xml:space="preserve"> à partir d’une analyse serrée </w:t>
      </w:r>
      <w:r>
        <w:rPr>
          <w:rFonts w:ascii="Times New Roman" w:hAnsi="Times New Roman"/>
          <w:sz w:val="24"/>
          <w:szCs w:val="24"/>
        </w:rPr>
        <w:t xml:space="preserve">des techniques, des dispositifs </w:t>
      </w:r>
      <w:r w:rsidRPr="00427837">
        <w:rPr>
          <w:rFonts w:ascii="Times New Roman" w:hAnsi="Times New Roman"/>
          <w:sz w:val="24"/>
          <w:szCs w:val="24"/>
        </w:rPr>
        <w:t xml:space="preserve">et des modalités de fonctionnement. Il touche à la conception architecturale, aux propriétés spatiales, visuelles et acoustiques, mais aussi aux techniques du corps </w:t>
      </w:r>
      <w:r>
        <w:rPr>
          <w:rFonts w:ascii="Times New Roman" w:hAnsi="Times New Roman"/>
          <w:sz w:val="24"/>
          <w:szCs w:val="24"/>
        </w:rPr>
        <w:t xml:space="preserve">et aux relations entre humains et animaux </w:t>
      </w:r>
      <w:r w:rsidRPr="00427837">
        <w:rPr>
          <w:rFonts w:ascii="Times New Roman" w:hAnsi="Times New Roman"/>
          <w:sz w:val="24"/>
          <w:szCs w:val="24"/>
        </w:rPr>
        <w:t xml:space="preserve">qu’elles induisent, aux formes de l’expérience sensible et aux affects. </w:t>
      </w:r>
    </w:p>
    <w:p w14:paraId="2FBEF063" w14:textId="77777777" w:rsidR="005D20FD" w:rsidRDefault="005D20FD" w:rsidP="005D20FD">
      <w:pPr>
        <w:spacing w:after="120"/>
        <w:jc w:val="both"/>
        <w:rPr>
          <w:rFonts w:ascii="Times New Roman" w:hAnsi="Times New Roman"/>
          <w:sz w:val="24"/>
          <w:szCs w:val="24"/>
        </w:rPr>
      </w:pPr>
      <w:r w:rsidRPr="0002697A">
        <w:rPr>
          <w:rFonts w:ascii="Times New Roman" w:hAnsi="Times New Roman"/>
          <w:b/>
          <w:sz w:val="24"/>
          <w:szCs w:val="24"/>
        </w:rPr>
        <w:t>2/ Oiseaux encagés, oiseaux en collections </w:t>
      </w:r>
      <w:r w:rsidRPr="00682A62">
        <w:rPr>
          <w:rFonts w:ascii="Times New Roman" w:hAnsi="Times New Roman"/>
          <w:sz w:val="24"/>
          <w:szCs w:val="24"/>
        </w:rPr>
        <w:t>:</w:t>
      </w:r>
      <w:r w:rsidRPr="006A21D0">
        <w:rPr>
          <w:rFonts w:ascii="Times New Roman" w:hAnsi="Times New Roman"/>
          <w:sz w:val="24"/>
          <w:szCs w:val="24"/>
        </w:rPr>
        <w:t xml:space="preserve"> de la prédation </w:t>
      </w:r>
      <w:r>
        <w:rPr>
          <w:rFonts w:ascii="Times New Roman" w:hAnsi="Times New Roman"/>
          <w:sz w:val="24"/>
          <w:szCs w:val="24"/>
        </w:rPr>
        <w:t xml:space="preserve">des individus </w:t>
      </w:r>
      <w:r w:rsidRPr="006A21D0">
        <w:rPr>
          <w:rFonts w:ascii="Times New Roman" w:hAnsi="Times New Roman"/>
          <w:sz w:val="24"/>
          <w:szCs w:val="24"/>
        </w:rPr>
        <w:t>à la conservation des espèces animales</w:t>
      </w:r>
      <w:r>
        <w:rPr>
          <w:rFonts w:ascii="Times New Roman" w:hAnsi="Times New Roman"/>
          <w:sz w:val="24"/>
          <w:szCs w:val="24"/>
        </w:rPr>
        <w:t>.</w:t>
      </w:r>
    </w:p>
    <w:p w14:paraId="4B18DE3B" w14:textId="1168F6A6" w:rsidR="005D20FD" w:rsidRPr="00427837" w:rsidRDefault="005D20FD" w:rsidP="005D20FD">
      <w:pPr>
        <w:spacing w:after="120"/>
        <w:jc w:val="both"/>
        <w:rPr>
          <w:rFonts w:ascii="Times New Roman" w:hAnsi="Times New Roman"/>
          <w:sz w:val="24"/>
          <w:szCs w:val="24"/>
        </w:rPr>
      </w:pPr>
      <w:r>
        <w:rPr>
          <w:rFonts w:ascii="Times New Roman" w:hAnsi="Times New Roman"/>
          <w:sz w:val="24"/>
          <w:szCs w:val="24"/>
        </w:rPr>
        <w:t>L</w:t>
      </w:r>
      <w:r w:rsidRPr="00427837">
        <w:rPr>
          <w:rFonts w:ascii="Times New Roman" w:hAnsi="Times New Roman"/>
          <w:sz w:val="24"/>
          <w:szCs w:val="24"/>
        </w:rPr>
        <w:t xml:space="preserve">e deuxième axe s’intéresse aux oiseaux des </w:t>
      </w:r>
      <w:r>
        <w:rPr>
          <w:rFonts w:ascii="Times New Roman" w:hAnsi="Times New Roman"/>
          <w:sz w:val="24"/>
          <w:szCs w:val="24"/>
        </w:rPr>
        <w:t>volières en tant que</w:t>
      </w:r>
      <w:r w:rsidR="0005244A">
        <w:rPr>
          <w:rFonts w:ascii="Times New Roman" w:hAnsi="Times New Roman"/>
          <w:sz w:val="24"/>
          <w:szCs w:val="24"/>
        </w:rPr>
        <w:t xml:space="preserve"> </w:t>
      </w:r>
      <w:r w:rsidR="003666BA">
        <w:rPr>
          <w:rFonts w:ascii="Times New Roman" w:hAnsi="Times New Roman"/>
          <w:sz w:val="24"/>
          <w:szCs w:val="24"/>
        </w:rPr>
        <w:t>cheptels</w:t>
      </w:r>
      <w:r>
        <w:rPr>
          <w:rFonts w:ascii="Times New Roman" w:hAnsi="Times New Roman"/>
          <w:sz w:val="24"/>
          <w:szCs w:val="24"/>
        </w:rPr>
        <w:t xml:space="preserve"> </w:t>
      </w:r>
      <w:r w:rsidRPr="00427837">
        <w:rPr>
          <w:rFonts w:ascii="Times New Roman" w:hAnsi="Times New Roman"/>
          <w:sz w:val="24"/>
          <w:szCs w:val="24"/>
        </w:rPr>
        <w:t xml:space="preserve">mais aussi en tant </w:t>
      </w:r>
      <w:r w:rsidR="0090094F">
        <w:rPr>
          <w:rFonts w:ascii="Times New Roman" w:hAnsi="Times New Roman"/>
          <w:sz w:val="24"/>
          <w:szCs w:val="24"/>
        </w:rPr>
        <w:t>qu’objets de collection</w:t>
      </w:r>
      <w:r w:rsidRPr="00427837">
        <w:rPr>
          <w:rFonts w:ascii="Times New Roman" w:hAnsi="Times New Roman"/>
          <w:sz w:val="24"/>
          <w:szCs w:val="24"/>
        </w:rPr>
        <w:t xml:space="preserve">. Il cherche à identifier les espèces, </w:t>
      </w:r>
      <w:r>
        <w:rPr>
          <w:rFonts w:ascii="Times New Roman" w:hAnsi="Times New Roman"/>
          <w:sz w:val="24"/>
          <w:szCs w:val="24"/>
        </w:rPr>
        <w:t xml:space="preserve">à analyser les techniques de chasse et de transport, </w:t>
      </w:r>
      <w:r w:rsidRPr="00427837">
        <w:rPr>
          <w:rFonts w:ascii="Times New Roman" w:hAnsi="Times New Roman"/>
          <w:sz w:val="24"/>
          <w:szCs w:val="24"/>
        </w:rPr>
        <w:t xml:space="preserve">à </w:t>
      </w:r>
      <w:r>
        <w:rPr>
          <w:rFonts w:ascii="Times New Roman" w:hAnsi="Times New Roman"/>
          <w:sz w:val="24"/>
          <w:szCs w:val="24"/>
        </w:rPr>
        <w:t xml:space="preserve">retracer la géopolitique des </w:t>
      </w:r>
      <w:r w:rsidRPr="00427837">
        <w:rPr>
          <w:rFonts w:ascii="Times New Roman" w:hAnsi="Times New Roman"/>
          <w:sz w:val="24"/>
          <w:szCs w:val="24"/>
        </w:rPr>
        <w:t>approvisionnement</w:t>
      </w:r>
      <w:r>
        <w:rPr>
          <w:rFonts w:ascii="Times New Roman" w:hAnsi="Times New Roman"/>
          <w:sz w:val="24"/>
          <w:szCs w:val="24"/>
        </w:rPr>
        <w:t>s</w:t>
      </w:r>
      <w:r w:rsidRPr="00427837">
        <w:rPr>
          <w:rFonts w:ascii="Times New Roman" w:hAnsi="Times New Roman"/>
          <w:sz w:val="24"/>
          <w:szCs w:val="24"/>
        </w:rPr>
        <w:t xml:space="preserve">, à comprendre </w:t>
      </w:r>
      <w:r>
        <w:rPr>
          <w:rFonts w:ascii="Times New Roman" w:hAnsi="Times New Roman"/>
          <w:sz w:val="24"/>
          <w:szCs w:val="24"/>
        </w:rPr>
        <w:t>la logique</w:t>
      </w:r>
      <w:r w:rsidRPr="00427837">
        <w:rPr>
          <w:rFonts w:ascii="Times New Roman" w:hAnsi="Times New Roman"/>
          <w:sz w:val="24"/>
          <w:szCs w:val="24"/>
        </w:rPr>
        <w:t xml:space="preserve"> des accumulations</w:t>
      </w:r>
      <w:r>
        <w:rPr>
          <w:rFonts w:ascii="Times New Roman" w:hAnsi="Times New Roman"/>
          <w:sz w:val="24"/>
          <w:szCs w:val="24"/>
        </w:rPr>
        <w:t>, classifications, catégories</w:t>
      </w:r>
      <w:r w:rsidRPr="00427837">
        <w:rPr>
          <w:rFonts w:ascii="Times New Roman" w:hAnsi="Times New Roman"/>
          <w:sz w:val="24"/>
          <w:szCs w:val="24"/>
        </w:rPr>
        <w:t xml:space="preserve"> : oiseaux de bouche, de chant ou de proie, espèces indigènes ou exotiques, objets de délectation ou d’attachement, spécimens de science ou de patrimoine… </w:t>
      </w:r>
    </w:p>
    <w:p w14:paraId="1412563A" w14:textId="77777777" w:rsidR="005D20FD" w:rsidRDefault="005D20FD" w:rsidP="005D20FD">
      <w:pPr>
        <w:spacing w:after="120"/>
        <w:jc w:val="both"/>
        <w:rPr>
          <w:rFonts w:ascii="Times New Roman" w:hAnsi="Times New Roman"/>
          <w:sz w:val="24"/>
          <w:szCs w:val="24"/>
        </w:rPr>
      </w:pPr>
      <w:r w:rsidRPr="0002697A">
        <w:rPr>
          <w:rFonts w:ascii="Times New Roman" w:hAnsi="Times New Roman"/>
          <w:b/>
          <w:sz w:val="24"/>
          <w:szCs w:val="24"/>
        </w:rPr>
        <w:t>3/ Volières comme systèmes symboliques </w:t>
      </w:r>
      <w:r w:rsidRPr="00682A62">
        <w:rPr>
          <w:rFonts w:ascii="Times New Roman" w:hAnsi="Times New Roman"/>
          <w:sz w:val="24"/>
          <w:szCs w:val="24"/>
        </w:rPr>
        <w:t>:</w:t>
      </w:r>
      <w:r w:rsidRPr="006A21D0">
        <w:rPr>
          <w:rFonts w:ascii="Times New Roman" w:hAnsi="Times New Roman"/>
          <w:sz w:val="24"/>
          <w:szCs w:val="24"/>
        </w:rPr>
        <w:t xml:space="preserve"> conceptions du monde, allégories morales, incarnations du pouvoir. </w:t>
      </w:r>
    </w:p>
    <w:p w14:paraId="1E82ABEA" w14:textId="0D815DBA" w:rsidR="005D20FD" w:rsidRPr="00435EF5" w:rsidRDefault="005D20FD" w:rsidP="005D20FD">
      <w:pPr>
        <w:spacing w:after="120"/>
        <w:jc w:val="both"/>
        <w:rPr>
          <w:rFonts w:ascii="Times New Roman" w:hAnsi="Times New Roman"/>
          <w:sz w:val="24"/>
          <w:szCs w:val="24"/>
        </w:rPr>
      </w:pPr>
      <w:r w:rsidRPr="00427837">
        <w:rPr>
          <w:rFonts w:ascii="Times New Roman" w:hAnsi="Times New Roman"/>
          <w:sz w:val="24"/>
          <w:szCs w:val="24"/>
        </w:rPr>
        <w:t xml:space="preserve">Le troisième axe envisage les volières du point de vue des représentations, des idées et des valeurs. De conceptions spirituelles en paradigmes scientifiques, les volières au fil du temps </w:t>
      </w:r>
      <w:r w:rsidRPr="00427837">
        <w:rPr>
          <w:rFonts w:ascii="Times New Roman" w:hAnsi="Times New Roman"/>
          <w:sz w:val="24"/>
          <w:szCs w:val="24"/>
        </w:rPr>
        <w:lastRenderedPageBreak/>
        <w:t>recomposent les configurations du vivant</w:t>
      </w:r>
      <w:r>
        <w:rPr>
          <w:rFonts w:ascii="Times New Roman" w:hAnsi="Times New Roman"/>
          <w:sz w:val="24"/>
          <w:szCs w:val="24"/>
        </w:rPr>
        <w:t xml:space="preserve"> et les conceptions de la nature</w:t>
      </w:r>
      <w:r w:rsidRPr="00427837">
        <w:rPr>
          <w:rFonts w:ascii="Times New Roman" w:hAnsi="Times New Roman"/>
          <w:sz w:val="24"/>
          <w:szCs w:val="24"/>
        </w:rPr>
        <w:t xml:space="preserve"> : elles indiquent les bonnes façons de relier entre elles les différentes entités qui les constituent et de s’y situer en tant qu’humain. Leur étude dévoile les croyances, les cosmogonies, </w:t>
      </w:r>
      <w:r>
        <w:rPr>
          <w:rFonts w:ascii="Times New Roman" w:hAnsi="Times New Roman"/>
          <w:sz w:val="24"/>
          <w:szCs w:val="24"/>
        </w:rPr>
        <w:t>autant que le</w:t>
      </w:r>
      <w:r w:rsidRPr="00427837">
        <w:rPr>
          <w:rFonts w:ascii="Times New Roman" w:hAnsi="Times New Roman"/>
          <w:sz w:val="24"/>
          <w:szCs w:val="24"/>
        </w:rPr>
        <w:t>s épistémès.</w:t>
      </w:r>
      <w:r>
        <w:rPr>
          <w:rFonts w:ascii="Times New Roman" w:hAnsi="Times New Roman"/>
          <w:sz w:val="24"/>
          <w:szCs w:val="24"/>
        </w:rPr>
        <w:t xml:space="preserve"> Elle souligne </w:t>
      </w:r>
      <w:r w:rsidRPr="00427837">
        <w:rPr>
          <w:rFonts w:ascii="Times New Roman" w:hAnsi="Times New Roman"/>
          <w:sz w:val="24"/>
          <w:szCs w:val="24"/>
        </w:rPr>
        <w:t>les rapports de force au sein des sociétés</w:t>
      </w:r>
      <w:r>
        <w:rPr>
          <w:rFonts w:ascii="Times New Roman" w:hAnsi="Times New Roman"/>
          <w:sz w:val="24"/>
          <w:szCs w:val="24"/>
        </w:rPr>
        <w:t xml:space="preserve"> et entre elles</w:t>
      </w:r>
      <w:r w:rsidRPr="00427837">
        <w:rPr>
          <w:rFonts w:ascii="Times New Roman" w:hAnsi="Times New Roman"/>
          <w:sz w:val="24"/>
          <w:szCs w:val="24"/>
        </w:rPr>
        <w:t>,</w:t>
      </w:r>
      <w:r>
        <w:rPr>
          <w:rFonts w:ascii="Times New Roman" w:hAnsi="Times New Roman"/>
          <w:sz w:val="24"/>
          <w:szCs w:val="24"/>
        </w:rPr>
        <w:t xml:space="preserve"> pour l’accès et le contrôle des ressources faunistiques notamment.</w:t>
      </w:r>
    </w:p>
    <w:p w14:paraId="1609F65E" w14:textId="4277E1C7" w:rsidR="005D20FD" w:rsidRPr="009203ED" w:rsidRDefault="005D20FD" w:rsidP="005D20FD">
      <w:pPr>
        <w:spacing w:after="120"/>
        <w:ind w:firstLine="708"/>
        <w:jc w:val="both"/>
        <w:rPr>
          <w:rFonts w:ascii="Times New Roman" w:hAnsi="Times New Roman"/>
          <w:sz w:val="24"/>
          <w:szCs w:val="24"/>
        </w:rPr>
      </w:pPr>
      <w:r>
        <w:rPr>
          <w:rFonts w:ascii="Times New Roman" w:hAnsi="Times New Roman"/>
          <w:sz w:val="24"/>
          <w:szCs w:val="24"/>
        </w:rPr>
        <w:t>Les interventions pourront prendre</w:t>
      </w:r>
      <w:r w:rsidRPr="00C066BF">
        <w:rPr>
          <w:rFonts w:ascii="Times New Roman" w:hAnsi="Times New Roman"/>
          <w:sz w:val="24"/>
          <w:szCs w:val="24"/>
        </w:rPr>
        <w:t xml:space="preserve"> la forme </w:t>
      </w:r>
      <w:r>
        <w:rPr>
          <w:rFonts w:ascii="Times New Roman" w:hAnsi="Times New Roman"/>
          <w:sz w:val="24"/>
          <w:szCs w:val="24"/>
        </w:rPr>
        <w:t>de monographies</w:t>
      </w:r>
      <w:r w:rsidRPr="00C066BF">
        <w:rPr>
          <w:rFonts w:ascii="Times New Roman" w:hAnsi="Times New Roman"/>
          <w:sz w:val="24"/>
          <w:szCs w:val="24"/>
        </w:rPr>
        <w:t xml:space="preserve">, </w:t>
      </w:r>
      <w:r w:rsidRPr="009203ED">
        <w:rPr>
          <w:rFonts w:ascii="Times New Roman" w:hAnsi="Times New Roman"/>
          <w:sz w:val="24"/>
          <w:szCs w:val="24"/>
        </w:rPr>
        <w:t xml:space="preserve">d’enquêtes régionales, de recherches </w:t>
      </w:r>
      <w:r>
        <w:rPr>
          <w:rFonts w:ascii="Times New Roman" w:hAnsi="Times New Roman"/>
          <w:sz w:val="24"/>
          <w:szCs w:val="24"/>
        </w:rPr>
        <w:t>thématisées et/ou transversales</w:t>
      </w:r>
      <w:r w:rsidRPr="009203ED">
        <w:rPr>
          <w:rFonts w:ascii="Times New Roman" w:hAnsi="Times New Roman"/>
          <w:sz w:val="24"/>
          <w:szCs w:val="24"/>
        </w:rPr>
        <w:t>, mais aussi de propositions d’ordr</w:t>
      </w:r>
      <w:r>
        <w:rPr>
          <w:rFonts w:ascii="Times New Roman" w:hAnsi="Times New Roman"/>
          <w:sz w:val="24"/>
          <w:szCs w:val="24"/>
        </w:rPr>
        <w:t>e technique, méthodologique ou</w:t>
      </w:r>
      <w:r w:rsidRPr="009203ED">
        <w:rPr>
          <w:rFonts w:ascii="Times New Roman" w:hAnsi="Times New Roman"/>
          <w:sz w:val="24"/>
          <w:szCs w:val="24"/>
        </w:rPr>
        <w:t xml:space="preserve"> épistémologique, </w:t>
      </w:r>
      <w:r>
        <w:rPr>
          <w:rFonts w:ascii="Times New Roman" w:hAnsi="Times New Roman"/>
          <w:sz w:val="24"/>
          <w:szCs w:val="24"/>
        </w:rPr>
        <w:t xml:space="preserve">dans une approche ouverte sur les </w:t>
      </w:r>
      <w:r w:rsidR="00DA1A3D">
        <w:rPr>
          <w:rFonts w:ascii="Times New Roman" w:hAnsi="Times New Roman"/>
          <w:sz w:val="24"/>
          <w:szCs w:val="24"/>
        </w:rPr>
        <w:t xml:space="preserve">sciences humaines, les </w:t>
      </w:r>
      <w:r>
        <w:rPr>
          <w:rFonts w:ascii="Times New Roman" w:hAnsi="Times New Roman"/>
          <w:sz w:val="24"/>
          <w:szCs w:val="24"/>
        </w:rPr>
        <w:t>sciences, la médiation des savoirs et la valorisation des patrimoines,</w:t>
      </w:r>
      <w:r w:rsidRPr="009203ED">
        <w:rPr>
          <w:rFonts w:ascii="Times New Roman" w:hAnsi="Times New Roman"/>
          <w:sz w:val="24"/>
          <w:szCs w:val="24"/>
        </w:rPr>
        <w:t xml:space="preserve"> </w:t>
      </w:r>
      <w:r>
        <w:rPr>
          <w:rFonts w:ascii="Times New Roman" w:hAnsi="Times New Roman"/>
          <w:sz w:val="24"/>
          <w:szCs w:val="24"/>
        </w:rPr>
        <w:t xml:space="preserve">en vue </w:t>
      </w:r>
      <w:r w:rsidRPr="009203ED">
        <w:rPr>
          <w:rFonts w:ascii="Times New Roman" w:hAnsi="Times New Roman"/>
          <w:sz w:val="24"/>
          <w:szCs w:val="24"/>
        </w:rPr>
        <w:t xml:space="preserve">de révéler toute la puissance heuristique et la valeur didactique de ces </w:t>
      </w:r>
      <w:r>
        <w:rPr>
          <w:rFonts w:ascii="Times New Roman" w:hAnsi="Times New Roman"/>
          <w:i/>
          <w:sz w:val="24"/>
          <w:szCs w:val="24"/>
        </w:rPr>
        <w:t>n</w:t>
      </w:r>
      <w:r w:rsidRPr="009203ED">
        <w:rPr>
          <w:rFonts w:ascii="Times New Roman" w:hAnsi="Times New Roman"/>
          <w:i/>
          <w:sz w:val="24"/>
          <w:szCs w:val="24"/>
        </w:rPr>
        <w:t>atures en cages</w:t>
      </w:r>
      <w:r w:rsidRPr="009203ED">
        <w:rPr>
          <w:rFonts w:ascii="Times New Roman" w:hAnsi="Times New Roman"/>
          <w:sz w:val="24"/>
          <w:szCs w:val="24"/>
        </w:rPr>
        <w:t>.</w:t>
      </w:r>
    </w:p>
    <w:p w14:paraId="173D3D22" w14:textId="77777777" w:rsidR="005D20FD" w:rsidRPr="005D20FD" w:rsidRDefault="005D20FD" w:rsidP="005D20FD">
      <w:pPr>
        <w:tabs>
          <w:tab w:val="left" w:pos="3261"/>
        </w:tabs>
        <w:spacing w:after="120" w:line="240" w:lineRule="auto"/>
        <w:jc w:val="both"/>
        <w:rPr>
          <w:rFonts w:ascii="Times New Roman" w:hAnsi="Times New Roman"/>
          <w:sz w:val="24"/>
          <w:szCs w:val="24"/>
        </w:rPr>
      </w:pPr>
      <w:r w:rsidRPr="009203ED">
        <w:rPr>
          <w:rFonts w:ascii="Times New Roman" w:hAnsi="Times New Roman"/>
          <w:b/>
          <w:sz w:val="24"/>
          <w:szCs w:val="24"/>
        </w:rPr>
        <w:t>Disciplines concernées</w:t>
      </w:r>
      <w:r w:rsidRPr="009203ED">
        <w:rPr>
          <w:rFonts w:ascii="Times New Roman" w:hAnsi="Times New Roman"/>
          <w:sz w:val="24"/>
          <w:szCs w:val="24"/>
        </w:rPr>
        <w:t xml:space="preserve"> </w:t>
      </w:r>
      <w:r w:rsidRPr="00401422">
        <w:rPr>
          <w:rFonts w:ascii="Times New Roman" w:hAnsi="Times New Roman"/>
          <w:sz w:val="24"/>
          <w:szCs w:val="24"/>
        </w:rPr>
        <w:t xml:space="preserve">: </w:t>
      </w:r>
      <w:r w:rsidRPr="005D20FD">
        <w:rPr>
          <w:rFonts w:ascii="Times New Roman" w:hAnsi="Times New Roman"/>
          <w:sz w:val="24"/>
          <w:szCs w:val="24"/>
        </w:rPr>
        <w:t xml:space="preserve">architecture, histoire de l’architecture, des arts, du paysage et des jardins, arts décoratifs, anthropologie de la nature et du vivant, anthropologie historique, </w:t>
      </w:r>
      <w:r w:rsidRPr="005D20FD">
        <w:rPr>
          <w:rFonts w:ascii="Times New Roman" w:hAnsi="Times New Roman"/>
          <w:i/>
          <w:sz w:val="24"/>
          <w:szCs w:val="24"/>
        </w:rPr>
        <w:t>heritage studies, collecting studies, museum studies, gender studies, postcolonial studies</w:t>
      </w:r>
      <w:r w:rsidRPr="005D20FD">
        <w:rPr>
          <w:rFonts w:ascii="Times New Roman" w:hAnsi="Times New Roman"/>
          <w:sz w:val="24"/>
          <w:szCs w:val="24"/>
        </w:rPr>
        <w:t xml:space="preserve">, histoire culturelle, histoire sociale, histoire des sciences, histoire des techniques, scénographie, littérature, musicologie, archéologie du son, archéozoologie, sciences du vivant, ornithologie, éthologie, </w:t>
      </w:r>
      <w:r w:rsidRPr="005D20FD">
        <w:rPr>
          <w:rFonts w:ascii="Times New Roman" w:hAnsi="Times New Roman"/>
          <w:i/>
          <w:sz w:val="24"/>
          <w:szCs w:val="24"/>
        </w:rPr>
        <w:t>animal studies</w:t>
      </w:r>
      <w:r w:rsidRPr="005D20FD">
        <w:rPr>
          <w:rFonts w:ascii="Times New Roman" w:hAnsi="Times New Roman"/>
          <w:sz w:val="24"/>
          <w:szCs w:val="24"/>
        </w:rPr>
        <w:t>.</w:t>
      </w:r>
    </w:p>
    <w:p w14:paraId="235EF1AF" w14:textId="77777777" w:rsidR="005D20FD" w:rsidRDefault="005D20FD" w:rsidP="005D20FD">
      <w:pPr>
        <w:tabs>
          <w:tab w:val="left" w:pos="3261"/>
        </w:tabs>
        <w:spacing w:after="120"/>
        <w:jc w:val="both"/>
        <w:rPr>
          <w:rFonts w:ascii="Times New Roman" w:hAnsi="Times New Roman"/>
          <w:b/>
          <w:sz w:val="24"/>
          <w:szCs w:val="24"/>
        </w:rPr>
      </w:pPr>
      <w:r w:rsidRPr="009203ED">
        <w:rPr>
          <w:rFonts w:ascii="Times New Roman" w:hAnsi="Times New Roman"/>
          <w:b/>
          <w:sz w:val="24"/>
          <w:szCs w:val="24"/>
        </w:rPr>
        <w:t>Mots-clés </w:t>
      </w:r>
      <w:r w:rsidRPr="00682A62">
        <w:rPr>
          <w:rFonts w:ascii="Times New Roman" w:hAnsi="Times New Roman"/>
          <w:sz w:val="24"/>
          <w:szCs w:val="24"/>
        </w:rPr>
        <w:t>:</w:t>
      </w:r>
      <w:r>
        <w:rPr>
          <w:rFonts w:ascii="Times New Roman" w:hAnsi="Times New Roman"/>
          <w:sz w:val="24"/>
          <w:szCs w:val="24"/>
        </w:rPr>
        <w:t xml:space="preserve"> </w:t>
      </w:r>
      <w:r w:rsidRPr="00FC54F7">
        <w:rPr>
          <w:rFonts w:ascii="Times New Roman" w:hAnsi="Times New Roman"/>
          <w:sz w:val="24"/>
          <w:szCs w:val="24"/>
        </w:rPr>
        <w:t xml:space="preserve">volières </w:t>
      </w:r>
      <w:r>
        <w:rPr>
          <w:rFonts w:ascii="Times New Roman" w:hAnsi="Times New Roman"/>
          <w:sz w:val="24"/>
          <w:szCs w:val="24"/>
        </w:rPr>
        <w:t>–</w:t>
      </w:r>
      <w:r w:rsidRPr="00FC54F7">
        <w:rPr>
          <w:rFonts w:ascii="Times New Roman" w:hAnsi="Times New Roman"/>
          <w:sz w:val="24"/>
          <w:szCs w:val="24"/>
        </w:rPr>
        <w:t xml:space="preserve"> cages –</w:t>
      </w:r>
      <w:r>
        <w:rPr>
          <w:rFonts w:ascii="Times New Roman" w:hAnsi="Times New Roman"/>
          <w:sz w:val="24"/>
          <w:szCs w:val="24"/>
        </w:rPr>
        <w:t xml:space="preserve"> </w:t>
      </w:r>
      <w:r w:rsidRPr="004A0AE3">
        <w:rPr>
          <w:rFonts w:ascii="Times New Roman" w:hAnsi="Times New Roman"/>
          <w:sz w:val="24"/>
          <w:szCs w:val="24"/>
        </w:rPr>
        <w:t>oiseaux –</w:t>
      </w:r>
      <w:r>
        <w:rPr>
          <w:rFonts w:ascii="Times New Roman" w:hAnsi="Times New Roman"/>
          <w:sz w:val="24"/>
          <w:szCs w:val="24"/>
        </w:rPr>
        <w:t xml:space="preserve"> </w:t>
      </w:r>
      <w:r w:rsidRPr="004A0AE3">
        <w:rPr>
          <w:rFonts w:ascii="Times New Roman" w:hAnsi="Times New Roman"/>
          <w:sz w:val="24"/>
          <w:szCs w:val="24"/>
        </w:rPr>
        <w:t>captivité</w:t>
      </w:r>
      <w:r>
        <w:rPr>
          <w:rFonts w:ascii="Times New Roman" w:hAnsi="Times New Roman"/>
          <w:sz w:val="24"/>
          <w:szCs w:val="24"/>
        </w:rPr>
        <w:t xml:space="preserve"> – chasse – jardins – paysages – nature.</w:t>
      </w:r>
    </w:p>
    <w:p w14:paraId="0C6A801F" w14:textId="77777777" w:rsidR="005D20FD" w:rsidRPr="00A9473B" w:rsidRDefault="005D20FD" w:rsidP="005D20FD">
      <w:pPr>
        <w:spacing w:after="0" w:line="240" w:lineRule="auto"/>
        <w:jc w:val="both"/>
        <w:rPr>
          <w:rFonts w:ascii="Times New Roman" w:hAnsi="Times New Roman"/>
          <w:b/>
          <w:sz w:val="24"/>
          <w:szCs w:val="24"/>
        </w:rPr>
      </w:pPr>
      <w:r w:rsidRPr="00A9473B">
        <w:rPr>
          <w:rFonts w:ascii="Times New Roman" w:hAnsi="Times New Roman"/>
          <w:b/>
          <w:sz w:val="24"/>
          <w:szCs w:val="24"/>
        </w:rPr>
        <w:t>Organisation du colloque</w:t>
      </w:r>
    </w:p>
    <w:p w14:paraId="6CC1EBEB" w14:textId="77777777" w:rsidR="005D20FD" w:rsidRPr="00A9473B" w:rsidRDefault="005D20FD" w:rsidP="005D20FD">
      <w:pPr>
        <w:spacing w:after="0" w:line="240" w:lineRule="auto"/>
        <w:jc w:val="both"/>
        <w:rPr>
          <w:rFonts w:ascii="Times New Roman" w:hAnsi="Times New Roman"/>
          <w:sz w:val="24"/>
          <w:szCs w:val="24"/>
        </w:rPr>
      </w:pPr>
      <w:r w:rsidRPr="00A9473B">
        <w:rPr>
          <w:rFonts w:ascii="Times New Roman" w:hAnsi="Times New Roman"/>
          <w:sz w:val="24"/>
          <w:szCs w:val="24"/>
        </w:rPr>
        <w:t xml:space="preserve">Les langues de communication sont </w:t>
      </w:r>
      <w:r w:rsidRPr="009029B7">
        <w:rPr>
          <w:rFonts w:ascii="Times New Roman" w:hAnsi="Times New Roman"/>
          <w:b/>
          <w:sz w:val="24"/>
          <w:szCs w:val="24"/>
        </w:rPr>
        <w:t>l’italien, le français et l’anglais</w:t>
      </w:r>
      <w:r>
        <w:rPr>
          <w:rFonts w:ascii="Times New Roman" w:hAnsi="Times New Roman"/>
          <w:sz w:val="24"/>
          <w:szCs w:val="24"/>
        </w:rPr>
        <w:t xml:space="preserve">. </w:t>
      </w:r>
      <w:r w:rsidRPr="00A9473B">
        <w:rPr>
          <w:rFonts w:ascii="Times New Roman" w:hAnsi="Times New Roman"/>
          <w:sz w:val="24"/>
          <w:szCs w:val="24"/>
        </w:rPr>
        <w:t xml:space="preserve">Les interventions seront </w:t>
      </w:r>
      <w:r w:rsidRPr="00694319">
        <w:rPr>
          <w:rFonts w:ascii="Times New Roman" w:hAnsi="Times New Roman"/>
          <w:sz w:val="24"/>
          <w:szCs w:val="24"/>
        </w:rPr>
        <w:t>limitées</w:t>
      </w:r>
      <w:r w:rsidRPr="00A9473B">
        <w:rPr>
          <w:rFonts w:ascii="Times New Roman" w:hAnsi="Times New Roman"/>
          <w:sz w:val="24"/>
          <w:szCs w:val="24"/>
        </w:rPr>
        <w:t xml:space="preserve"> à 25 minutes. Les travaux présentés au colloque feront l’objet d’une expertise en vue de leur éventuelle publication dans un ouvrage scientifique collectif. </w:t>
      </w:r>
    </w:p>
    <w:p w14:paraId="66847B39" w14:textId="77777777" w:rsidR="005D20FD" w:rsidRPr="00A9473B" w:rsidRDefault="005D20FD" w:rsidP="005D20FD">
      <w:pPr>
        <w:spacing w:after="0" w:line="240" w:lineRule="auto"/>
        <w:jc w:val="both"/>
        <w:rPr>
          <w:rFonts w:ascii="Times New Roman" w:hAnsi="Times New Roman"/>
          <w:sz w:val="24"/>
          <w:szCs w:val="24"/>
        </w:rPr>
      </w:pPr>
    </w:p>
    <w:p w14:paraId="0378266F" w14:textId="77777777" w:rsidR="005D20FD" w:rsidRPr="00A9473B" w:rsidRDefault="005D20FD" w:rsidP="005D20FD">
      <w:pPr>
        <w:spacing w:after="0" w:line="240" w:lineRule="auto"/>
        <w:jc w:val="both"/>
        <w:rPr>
          <w:rFonts w:ascii="Times New Roman" w:hAnsi="Times New Roman"/>
          <w:b/>
          <w:sz w:val="24"/>
          <w:szCs w:val="24"/>
        </w:rPr>
      </w:pPr>
      <w:r w:rsidRPr="00A9473B">
        <w:rPr>
          <w:rFonts w:ascii="Times New Roman" w:hAnsi="Times New Roman"/>
          <w:b/>
          <w:sz w:val="24"/>
          <w:szCs w:val="24"/>
        </w:rPr>
        <w:t>Candidatures</w:t>
      </w:r>
    </w:p>
    <w:p w14:paraId="336712F1" w14:textId="366DD15A" w:rsidR="005D20FD" w:rsidRPr="00A9473B" w:rsidRDefault="005D20FD" w:rsidP="005D20FD">
      <w:pPr>
        <w:spacing w:after="0" w:line="240" w:lineRule="auto"/>
        <w:jc w:val="both"/>
        <w:rPr>
          <w:rFonts w:ascii="Times New Roman" w:hAnsi="Times New Roman"/>
          <w:sz w:val="24"/>
          <w:szCs w:val="24"/>
        </w:rPr>
      </w:pPr>
      <w:r w:rsidRPr="00A9473B">
        <w:rPr>
          <w:rFonts w:ascii="Times New Roman" w:hAnsi="Times New Roman"/>
          <w:sz w:val="24"/>
          <w:szCs w:val="24"/>
        </w:rPr>
        <w:t>Les propositions d’intervention devront être envoyées par courriel</w:t>
      </w:r>
      <w:r w:rsidRPr="00682A62">
        <w:rPr>
          <w:rFonts w:ascii="Times New Roman" w:hAnsi="Times New Roman"/>
          <w:color w:val="000000" w:themeColor="text1"/>
          <w:sz w:val="24"/>
          <w:szCs w:val="24"/>
        </w:rPr>
        <w:t>,</w:t>
      </w:r>
      <w:r w:rsidRPr="00682A62">
        <w:rPr>
          <w:rFonts w:ascii="Times New Roman" w:hAnsi="Times New Roman"/>
          <w:b/>
          <w:color w:val="000000" w:themeColor="text1"/>
          <w:sz w:val="24"/>
          <w:szCs w:val="24"/>
        </w:rPr>
        <w:t xml:space="preserve"> avant </w:t>
      </w:r>
      <w:r w:rsidRPr="005B76FC">
        <w:rPr>
          <w:rFonts w:ascii="Times New Roman" w:hAnsi="Times New Roman"/>
          <w:b/>
          <w:color w:val="000000" w:themeColor="text1"/>
          <w:sz w:val="24"/>
          <w:szCs w:val="24"/>
          <w:u w:val="single"/>
        </w:rPr>
        <w:t xml:space="preserve">le </w:t>
      </w:r>
      <w:r w:rsidR="005B76FC" w:rsidRPr="005B76FC">
        <w:rPr>
          <w:rFonts w:ascii="Times New Roman" w:hAnsi="Times New Roman"/>
          <w:b/>
          <w:color w:val="000000" w:themeColor="text1"/>
          <w:sz w:val="24"/>
          <w:szCs w:val="24"/>
          <w:u w:val="single"/>
        </w:rPr>
        <w:t>4 juillet</w:t>
      </w:r>
      <w:r w:rsidRPr="005B76FC">
        <w:rPr>
          <w:rFonts w:ascii="Times New Roman" w:hAnsi="Times New Roman"/>
          <w:b/>
          <w:color w:val="000000" w:themeColor="text1"/>
          <w:sz w:val="24"/>
          <w:szCs w:val="24"/>
          <w:u w:val="single"/>
        </w:rPr>
        <w:t xml:space="preserve"> 2019</w:t>
      </w:r>
      <w:r w:rsidRPr="000F57D8">
        <w:rPr>
          <w:rFonts w:ascii="Times New Roman" w:hAnsi="Times New Roman"/>
          <w:color w:val="000000" w:themeColor="text1"/>
          <w:sz w:val="24"/>
          <w:szCs w:val="24"/>
        </w:rPr>
        <w:t>,</w:t>
      </w:r>
      <w:r w:rsidRPr="00682A62">
        <w:rPr>
          <w:rFonts w:ascii="Times New Roman" w:hAnsi="Times New Roman"/>
          <w:color w:val="000000" w:themeColor="text1"/>
          <w:sz w:val="24"/>
          <w:szCs w:val="24"/>
        </w:rPr>
        <w:t xml:space="preserve"> </w:t>
      </w:r>
      <w:r w:rsidRPr="00A9473B">
        <w:rPr>
          <w:rFonts w:ascii="Times New Roman" w:hAnsi="Times New Roman"/>
          <w:sz w:val="24"/>
          <w:szCs w:val="24"/>
        </w:rPr>
        <w:t xml:space="preserve">à l’adresse suivante : </w:t>
      </w:r>
      <w:hyperlink r:id="rId18" w:history="1">
        <w:r w:rsidRPr="00A9473B">
          <w:rPr>
            <w:rStyle w:val="Lienhypertexte"/>
            <w:rFonts w:ascii="Times New Roman" w:hAnsi="Times New Roman"/>
            <w:sz w:val="24"/>
            <w:szCs w:val="24"/>
          </w:rPr>
          <w:t>patrizia.celli@villamedici.it</w:t>
        </w:r>
      </w:hyperlink>
    </w:p>
    <w:p w14:paraId="144E7E3F" w14:textId="2E054064" w:rsidR="005D20FD" w:rsidRPr="00217DB3" w:rsidRDefault="005D20FD" w:rsidP="005D20FD">
      <w:pPr>
        <w:spacing w:after="0" w:line="240" w:lineRule="auto"/>
        <w:jc w:val="both"/>
        <w:rPr>
          <w:rFonts w:ascii="Times New Roman" w:hAnsi="Times New Roman"/>
          <w:sz w:val="24"/>
          <w:szCs w:val="24"/>
        </w:rPr>
      </w:pPr>
      <w:r w:rsidRPr="00217DB3">
        <w:rPr>
          <w:rFonts w:ascii="Times New Roman" w:hAnsi="Times New Roman"/>
          <w:sz w:val="24"/>
          <w:szCs w:val="24"/>
        </w:rPr>
        <w:t>Elles devront compoter un titre, un résumé de 2500 signes maximum (espaces compris), ainsi qu’une présentation biographique de 1000 signes.</w:t>
      </w:r>
    </w:p>
    <w:p w14:paraId="224DF06F" w14:textId="77777777" w:rsidR="005D20FD" w:rsidRDefault="005D20FD" w:rsidP="005D20FD">
      <w:pPr>
        <w:spacing w:after="0" w:line="240" w:lineRule="auto"/>
        <w:jc w:val="both"/>
        <w:rPr>
          <w:rFonts w:ascii="Times New Roman" w:hAnsi="Times New Roman"/>
          <w:b/>
          <w:sz w:val="20"/>
          <w:szCs w:val="20"/>
        </w:rPr>
      </w:pPr>
      <w:r w:rsidRPr="00217DB3">
        <w:rPr>
          <w:rFonts w:ascii="Times New Roman" w:hAnsi="Times New Roman"/>
          <w:sz w:val="24"/>
          <w:szCs w:val="24"/>
        </w:rPr>
        <w:t xml:space="preserve">Les candidats seront informés de la sélection aux alentours du </w:t>
      </w:r>
      <w:r w:rsidRPr="00AB3665">
        <w:rPr>
          <w:rFonts w:ascii="Times New Roman" w:hAnsi="Times New Roman"/>
          <w:b/>
          <w:color w:val="000000" w:themeColor="text1"/>
          <w:sz w:val="24"/>
          <w:szCs w:val="24"/>
          <w:u w:val="single"/>
        </w:rPr>
        <w:t>15 juillet 2019</w:t>
      </w:r>
      <w:r w:rsidRPr="00AB3665">
        <w:rPr>
          <w:rFonts w:ascii="Times New Roman" w:hAnsi="Times New Roman"/>
          <w:color w:val="000000" w:themeColor="text1"/>
          <w:sz w:val="24"/>
          <w:szCs w:val="24"/>
        </w:rPr>
        <w:t xml:space="preserve"> </w:t>
      </w:r>
      <w:r w:rsidRPr="00AB3665">
        <w:rPr>
          <w:rFonts w:ascii="Times New Roman" w:hAnsi="Times New Roman"/>
          <w:sz w:val="24"/>
          <w:szCs w:val="24"/>
        </w:rPr>
        <w:t>par courriel</w:t>
      </w:r>
      <w:r w:rsidRPr="00217DB3">
        <w:rPr>
          <w:rFonts w:ascii="Times New Roman" w:hAnsi="Times New Roman"/>
          <w:sz w:val="24"/>
          <w:szCs w:val="24"/>
        </w:rPr>
        <w:t>.</w:t>
      </w:r>
    </w:p>
    <w:p w14:paraId="230D98FC" w14:textId="77777777" w:rsidR="005D20FD" w:rsidRDefault="005D20FD" w:rsidP="005D20FD">
      <w:pPr>
        <w:spacing w:after="0" w:line="240" w:lineRule="auto"/>
        <w:jc w:val="both"/>
        <w:rPr>
          <w:rFonts w:ascii="Times New Roman" w:hAnsi="Times New Roman"/>
          <w:b/>
          <w:sz w:val="20"/>
          <w:szCs w:val="20"/>
        </w:rPr>
      </w:pPr>
    </w:p>
    <w:p w14:paraId="5BB2BA09" w14:textId="77777777" w:rsidR="005D20FD" w:rsidRDefault="005D20FD" w:rsidP="005D20FD">
      <w:pPr>
        <w:spacing w:after="0" w:line="240" w:lineRule="auto"/>
        <w:jc w:val="both"/>
        <w:rPr>
          <w:rFonts w:ascii="Times New Roman" w:hAnsi="Times New Roman"/>
          <w:b/>
          <w:sz w:val="20"/>
          <w:szCs w:val="20"/>
        </w:rPr>
      </w:pPr>
    </w:p>
    <w:p w14:paraId="7297D7D6" w14:textId="77777777" w:rsidR="005D20FD" w:rsidRPr="00682A62" w:rsidRDefault="005D20FD" w:rsidP="005D20FD">
      <w:pPr>
        <w:spacing w:after="0" w:line="240" w:lineRule="auto"/>
        <w:jc w:val="both"/>
        <w:rPr>
          <w:rFonts w:ascii="Times New Roman" w:hAnsi="Times New Roman"/>
          <w:sz w:val="20"/>
          <w:szCs w:val="20"/>
        </w:rPr>
      </w:pPr>
      <w:r w:rsidRPr="00682A62">
        <w:rPr>
          <w:rFonts w:ascii="Times New Roman" w:hAnsi="Times New Roman"/>
          <w:b/>
          <w:sz w:val="20"/>
          <w:szCs w:val="20"/>
        </w:rPr>
        <w:t>Organisateurs </w:t>
      </w:r>
      <w:r w:rsidRPr="00A93A66">
        <w:rPr>
          <w:rFonts w:ascii="Times New Roman" w:hAnsi="Times New Roman"/>
          <w:sz w:val="20"/>
          <w:szCs w:val="20"/>
        </w:rPr>
        <w:t>:</w:t>
      </w:r>
      <w:r w:rsidRPr="00682A62">
        <w:rPr>
          <w:rFonts w:ascii="Times New Roman" w:hAnsi="Times New Roman"/>
          <w:sz w:val="20"/>
          <w:szCs w:val="20"/>
        </w:rPr>
        <w:t xml:space="preserve"> </w:t>
      </w:r>
      <w:r w:rsidRPr="00682A62">
        <w:rPr>
          <w:rFonts w:ascii="Times New Roman" w:hAnsi="Times New Roman"/>
          <w:b/>
          <w:sz w:val="20"/>
          <w:szCs w:val="20"/>
        </w:rPr>
        <w:t>Francesca Alberti</w:t>
      </w:r>
      <w:r w:rsidRPr="00682A62">
        <w:rPr>
          <w:rFonts w:ascii="Times New Roman" w:hAnsi="Times New Roman"/>
          <w:sz w:val="20"/>
          <w:szCs w:val="20"/>
        </w:rPr>
        <w:t xml:space="preserve"> Académie de France à Rome – Villa Médicis ; </w:t>
      </w:r>
      <w:r w:rsidRPr="00682A62">
        <w:rPr>
          <w:rFonts w:ascii="Times New Roman" w:hAnsi="Times New Roman"/>
          <w:b/>
          <w:sz w:val="20"/>
          <w:szCs w:val="20"/>
        </w:rPr>
        <w:t>Flaminia Bardati</w:t>
      </w:r>
      <w:r w:rsidRPr="00682A62">
        <w:rPr>
          <w:rFonts w:ascii="Times New Roman" w:hAnsi="Times New Roman"/>
          <w:sz w:val="20"/>
          <w:szCs w:val="20"/>
        </w:rPr>
        <w:t xml:space="preserve"> Sapienza </w:t>
      </w:r>
      <w:r w:rsidRPr="00C37758">
        <w:rPr>
          <w:rFonts w:ascii="Times New Roman" w:eastAsiaTheme="minorHAnsi" w:hAnsi="Times New Roman"/>
          <w:sz w:val="20"/>
          <w:szCs w:val="20"/>
        </w:rPr>
        <w:t>–</w:t>
      </w:r>
      <w:r>
        <w:rPr>
          <w:rFonts w:ascii="Times New Roman" w:eastAsiaTheme="minorHAnsi" w:hAnsi="Times New Roman"/>
          <w:sz w:val="20"/>
          <w:szCs w:val="20"/>
        </w:rPr>
        <w:t xml:space="preserve"> </w:t>
      </w:r>
      <w:r w:rsidRPr="00682A62">
        <w:rPr>
          <w:rFonts w:ascii="Times New Roman" w:hAnsi="Times New Roman"/>
          <w:sz w:val="20"/>
          <w:szCs w:val="20"/>
        </w:rPr>
        <w:t>Università di Roma</w:t>
      </w:r>
      <w:r>
        <w:rPr>
          <w:rFonts w:ascii="Times New Roman" w:hAnsi="Times New Roman"/>
          <w:sz w:val="20"/>
          <w:szCs w:val="20"/>
        </w:rPr>
        <w:t> ;</w:t>
      </w:r>
      <w:r w:rsidRPr="00682A62">
        <w:rPr>
          <w:rFonts w:ascii="Times New Roman" w:hAnsi="Times New Roman"/>
          <w:sz w:val="20"/>
          <w:szCs w:val="20"/>
        </w:rPr>
        <w:t xml:space="preserve"> </w:t>
      </w:r>
      <w:r w:rsidRPr="00682A62">
        <w:rPr>
          <w:rFonts w:ascii="Times New Roman" w:hAnsi="Times New Roman"/>
          <w:b/>
          <w:sz w:val="20"/>
          <w:szCs w:val="20"/>
        </w:rPr>
        <w:t>Julien Bondaz</w:t>
      </w:r>
      <w:r w:rsidRPr="00682A62">
        <w:rPr>
          <w:rFonts w:ascii="Times New Roman" w:hAnsi="Times New Roman"/>
          <w:sz w:val="20"/>
          <w:szCs w:val="20"/>
        </w:rPr>
        <w:t xml:space="preserve"> Université Lumière Lyon 2</w:t>
      </w:r>
      <w:r>
        <w:rPr>
          <w:rFonts w:ascii="Times New Roman" w:hAnsi="Times New Roman"/>
          <w:sz w:val="20"/>
          <w:szCs w:val="20"/>
        </w:rPr>
        <w:t> ;</w:t>
      </w:r>
      <w:r w:rsidRPr="00682A62">
        <w:rPr>
          <w:rFonts w:ascii="Times New Roman" w:hAnsi="Times New Roman"/>
          <w:sz w:val="20"/>
          <w:szCs w:val="20"/>
        </w:rPr>
        <w:t xml:space="preserve"> </w:t>
      </w:r>
      <w:r w:rsidRPr="00682A62">
        <w:rPr>
          <w:rFonts w:ascii="Times New Roman" w:hAnsi="Times New Roman"/>
          <w:b/>
          <w:sz w:val="20"/>
          <w:szCs w:val="20"/>
        </w:rPr>
        <w:t>Emmanuel Lurin</w:t>
      </w:r>
      <w:r>
        <w:rPr>
          <w:rFonts w:ascii="Times New Roman" w:hAnsi="Times New Roman"/>
          <w:sz w:val="20"/>
          <w:szCs w:val="20"/>
        </w:rPr>
        <w:t xml:space="preserve"> </w:t>
      </w:r>
      <w:r w:rsidRPr="00682A62">
        <w:rPr>
          <w:rFonts w:ascii="Times New Roman" w:hAnsi="Times New Roman"/>
          <w:sz w:val="20"/>
          <w:szCs w:val="20"/>
        </w:rPr>
        <w:t>Sorbonne Université/Centre André Chastel</w:t>
      </w:r>
      <w:r>
        <w:rPr>
          <w:rFonts w:ascii="Times New Roman" w:hAnsi="Times New Roman"/>
          <w:sz w:val="20"/>
          <w:szCs w:val="20"/>
        </w:rPr>
        <w:t> ;</w:t>
      </w:r>
      <w:r w:rsidRPr="00682A62">
        <w:rPr>
          <w:rFonts w:ascii="Times New Roman" w:hAnsi="Times New Roman"/>
          <w:sz w:val="20"/>
          <w:szCs w:val="20"/>
        </w:rPr>
        <w:t xml:space="preserve"> </w:t>
      </w:r>
      <w:r w:rsidRPr="002D033C">
        <w:rPr>
          <w:rFonts w:ascii="Times New Roman" w:hAnsi="Times New Roman"/>
          <w:b/>
          <w:sz w:val="20"/>
          <w:szCs w:val="20"/>
        </w:rPr>
        <w:t>Mélanie Roustan</w:t>
      </w:r>
      <w:r w:rsidRPr="00682A62">
        <w:rPr>
          <w:rFonts w:ascii="Times New Roman" w:hAnsi="Times New Roman"/>
          <w:sz w:val="20"/>
          <w:szCs w:val="20"/>
        </w:rPr>
        <w:t xml:space="preserve"> Muséum national d’histoire naturelle.</w:t>
      </w:r>
    </w:p>
    <w:p w14:paraId="46403483" w14:textId="77777777" w:rsidR="005D20FD" w:rsidRPr="009A71C8" w:rsidRDefault="005D20FD" w:rsidP="005D20FD">
      <w:pPr>
        <w:spacing w:after="0" w:line="240" w:lineRule="auto"/>
        <w:jc w:val="both"/>
        <w:rPr>
          <w:rFonts w:ascii="Times New Roman" w:hAnsi="Times New Roman"/>
          <w:sz w:val="20"/>
          <w:szCs w:val="20"/>
        </w:rPr>
      </w:pPr>
      <w:r w:rsidRPr="00682A62">
        <w:rPr>
          <w:rFonts w:ascii="Times New Roman" w:hAnsi="Times New Roman"/>
          <w:b/>
          <w:sz w:val="20"/>
          <w:szCs w:val="20"/>
        </w:rPr>
        <w:t>Coordination </w:t>
      </w:r>
      <w:r w:rsidRPr="009A71C8">
        <w:rPr>
          <w:rFonts w:ascii="Times New Roman" w:hAnsi="Times New Roman"/>
          <w:sz w:val="20"/>
          <w:szCs w:val="20"/>
        </w:rPr>
        <w:t>:</w:t>
      </w:r>
      <w:r w:rsidRPr="00682A62">
        <w:rPr>
          <w:rFonts w:ascii="Times New Roman" w:hAnsi="Times New Roman"/>
          <w:sz w:val="20"/>
          <w:szCs w:val="20"/>
        </w:rPr>
        <w:t xml:space="preserve"> </w:t>
      </w:r>
      <w:r w:rsidRPr="009A71C8">
        <w:rPr>
          <w:rFonts w:ascii="Times New Roman" w:hAnsi="Times New Roman"/>
          <w:b/>
          <w:sz w:val="20"/>
          <w:szCs w:val="20"/>
        </w:rPr>
        <w:t>Patrizia Celli</w:t>
      </w:r>
      <w:r w:rsidRPr="009A71C8">
        <w:rPr>
          <w:rFonts w:ascii="Times New Roman" w:hAnsi="Times New Roman"/>
          <w:sz w:val="20"/>
          <w:szCs w:val="20"/>
        </w:rPr>
        <w:t xml:space="preserve"> Académie de France à Rome – Villa Médicis.</w:t>
      </w:r>
    </w:p>
    <w:p w14:paraId="282B6487" w14:textId="77777777" w:rsidR="005D20FD" w:rsidRPr="009A71C8" w:rsidRDefault="005D20FD" w:rsidP="005D20FD">
      <w:pPr>
        <w:spacing w:after="0" w:line="240" w:lineRule="auto"/>
        <w:jc w:val="both"/>
        <w:rPr>
          <w:rFonts w:ascii="Times New Roman" w:hAnsi="Times New Roman"/>
          <w:sz w:val="20"/>
          <w:szCs w:val="20"/>
        </w:rPr>
      </w:pPr>
    </w:p>
    <w:p w14:paraId="7CCF7D70" w14:textId="717C7C8E" w:rsidR="00694319" w:rsidRPr="001D00F1" w:rsidRDefault="005D20FD" w:rsidP="005D20FD">
      <w:pPr>
        <w:spacing w:after="0" w:line="240" w:lineRule="auto"/>
        <w:jc w:val="both"/>
        <w:rPr>
          <w:rFonts w:ascii="Times New Roman" w:eastAsiaTheme="minorHAnsi" w:hAnsi="Times New Roman"/>
          <w:color w:val="000000" w:themeColor="text1"/>
          <w:sz w:val="20"/>
          <w:szCs w:val="20"/>
          <w:shd w:val="clear" w:color="auto" w:fill="FFFFFF"/>
        </w:rPr>
      </w:pPr>
      <w:r w:rsidRPr="001D00F1">
        <w:rPr>
          <w:rFonts w:ascii="Times New Roman" w:hAnsi="Times New Roman"/>
          <w:b/>
          <w:color w:val="000000" w:themeColor="text1"/>
          <w:sz w:val="20"/>
          <w:szCs w:val="20"/>
        </w:rPr>
        <w:t>Comité scientifique </w:t>
      </w:r>
      <w:r w:rsidRPr="001D00F1">
        <w:rPr>
          <w:rFonts w:ascii="Times New Roman" w:hAnsi="Times New Roman"/>
          <w:color w:val="000000" w:themeColor="text1"/>
          <w:sz w:val="20"/>
          <w:szCs w:val="20"/>
          <w:shd w:val="clear" w:color="auto" w:fill="FFFFFF"/>
        </w:rPr>
        <w:t>:</w:t>
      </w:r>
      <w:r w:rsidRPr="001D00F1">
        <w:rPr>
          <w:rFonts w:ascii="Times New Roman" w:eastAsiaTheme="minorHAnsi" w:hAnsi="Times New Roman"/>
          <w:color w:val="000000" w:themeColor="text1"/>
          <w:sz w:val="20"/>
          <w:szCs w:val="20"/>
        </w:rPr>
        <w:t xml:space="preserve"> </w:t>
      </w:r>
      <w:r w:rsidRPr="001D00F1">
        <w:rPr>
          <w:rFonts w:ascii="Times New Roman" w:eastAsiaTheme="minorHAnsi" w:hAnsi="Times New Roman"/>
          <w:b/>
          <w:color w:val="000000" w:themeColor="text1"/>
          <w:sz w:val="20"/>
          <w:szCs w:val="20"/>
        </w:rPr>
        <w:t>Baudouin van den Abeele</w:t>
      </w:r>
      <w:r w:rsidRPr="001D00F1">
        <w:rPr>
          <w:rFonts w:ascii="Times New Roman" w:eastAsiaTheme="minorHAnsi" w:hAnsi="Times New Roman"/>
          <w:color w:val="000000" w:themeColor="text1"/>
          <w:sz w:val="20"/>
          <w:szCs w:val="20"/>
        </w:rPr>
        <w:t xml:space="preserve"> U</w:t>
      </w:r>
      <w:r w:rsidRPr="001D00F1">
        <w:rPr>
          <w:rFonts w:ascii="Times New Roman" w:eastAsia="Times New Roman" w:hAnsi="Times New Roman"/>
          <w:color w:val="000000" w:themeColor="text1"/>
          <w:sz w:val="20"/>
          <w:szCs w:val="20"/>
          <w:lang w:eastAsia="fr-FR"/>
        </w:rPr>
        <w:t xml:space="preserve">niversité catholique de Louvain/FNRS ; </w:t>
      </w:r>
      <w:r w:rsidRPr="001D00F1">
        <w:rPr>
          <w:rFonts w:ascii="Times New Roman" w:eastAsiaTheme="minorHAnsi" w:hAnsi="Times New Roman"/>
          <w:b/>
          <w:color w:val="000000" w:themeColor="text1"/>
          <w:sz w:val="20"/>
          <w:szCs w:val="20"/>
          <w:shd w:val="clear" w:color="auto" w:fill="FFFFFF"/>
        </w:rPr>
        <w:t>Adrian van Allen</w:t>
      </w:r>
      <w:r w:rsidRPr="001D00F1">
        <w:rPr>
          <w:rFonts w:ascii="Times New Roman" w:eastAsiaTheme="minorHAnsi" w:hAnsi="Times New Roman"/>
          <w:color w:val="000000" w:themeColor="text1"/>
          <w:sz w:val="20"/>
          <w:szCs w:val="20"/>
          <w:shd w:val="clear" w:color="auto" w:fill="FFFFFF"/>
        </w:rPr>
        <w:t xml:space="preserve"> California Academy of Sciences, Berkeley ; </w:t>
      </w:r>
      <w:bookmarkStart w:id="2" w:name="_Hlk9412713"/>
      <w:r w:rsidR="005220F0" w:rsidRPr="00AF0854">
        <w:rPr>
          <w:rFonts w:ascii="Times New Roman" w:eastAsiaTheme="minorHAnsi" w:hAnsi="Times New Roman"/>
          <w:b/>
          <w:color w:val="000000" w:themeColor="text1"/>
          <w:sz w:val="20"/>
          <w:szCs w:val="20"/>
        </w:rPr>
        <w:t>Etienne Anheim</w:t>
      </w:r>
      <w:r w:rsidR="005220F0" w:rsidRPr="00AF0854">
        <w:rPr>
          <w:rFonts w:ascii="Times New Roman" w:eastAsiaTheme="minorHAnsi" w:hAnsi="Times New Roman"/>
          <w:color w:val="000000" w:themeColor="text1"/>
          <w:sz w:val="20"/>
          <w:szCs w:val="20"/>
        </w:rPr>
        <w:t xml:space="preserve"> </w:t>
      </w:r>
      <w:r w:rsidR="005220F0" w:rsidRPr="00AF0854">
        <w:rPr>
          <w:rFonts w:ascii="Times New Roman" w:eastAsia="Times New Roman" w:hAnsi="Times New Roman"/>
          <w:color w:val="000000" w:themeColor="text1"/>
          <w:sz w:val="20"/>
          <w:szCs w:val="20"/>
        </w:rPr>
        <w:t>(EHESS, Paris) </w:t>
      </w:r>
      <w:r w:rsidR="005220F0" w:rsidRPr="00AF0854">
        <w:rPr>
          <w:rFonts w:ascii="Times New Roman" w:eastAsiaTheme="minorHAnsi" w:hAnsi="Times New Roman"/>
          <w:color w:val="000000" w:themeColor="text1"/>
          <w:sz w:val="20"/>
          <w:szCs w:val="20"/>
        </w:rPr>
        <w:t xml:space="preserve">; </w:t>
      </w:r>
      <w:r w:rsidR="005220F0" w:rsidRPr="00AF0854">
        <w:rPr>
          <w:rFonts w:ascii="Times New Roman" w:eastAsia="Times New Roman" w:hAnsi="Times New Roman"/>
          <w:b/>
          <w:color w:val="000000" w:themeColor="text1"/>
          <w:sz w:val="20"/>
          <w:szCs w:val="20"/>
        </w:rPr>
        <w:t>Damien Baldin</w:t>
      </w:r>
      <w:r w:rsidR="005220F0" w:rsidRPr="00AF0854">
        <w:rPr>
          <w:rFonts w:ascii="Times New Roman" w:eastAsia="Times New Roman" w:hAnsi="Times New Roman"/>
          <w:color w:val="000000" w:themeColor="text1"/>
          <w:sz w:val="20"/>
          <w:szCs w:val="20"/>
        </w:rPr>
        <w:t xml:space="preserve"> </w:t>
      </w:r>
      <w:bookmarkStart w:id="3" w:name="_Hlk9412581"/>
      <w:r w:rsidR="005220F0" w:rsidRPr="00AF0854">
        <w:rPr>
          <w:rFonts w:ascii="Times New Roman" w:eastAsia="Times New Roman" w:hAnsi="Times New Roman"/>
          <w:color w:val="000000" w:themeColor="text1"/>
          <w:sz w:val="20"/>
          <w:szCs w:val="20"/>
        </w:rPr>
        <w:t>(EHESS, Paris) </w:t>
      </w:r>
      <w:bookmarkEnd w:id="3"/>
      <w:r w:rsidR="005220F0" w:rsidRPr="00AF0854">
        <w:rPr>
          <w:rFonts w:ascii="Times New Roman" w:eastAsia="Times New Roman" w:hAnsi="Times New Roman"/>
          <w:color w:val="000000" w:themeColor="text1"/>
          <w:sz w:val="20"/>
          <w:szCs w:val="20"/>
        </w:rPr>
        <w:t xml:space="preserve">; </w:t>
      </w:r>
      <w:bookmarkEnd w:id="2"/>
      <w:r w:rsidRPr="001D00F1">
        <w:rPr>
          <w:rFonts w:ascii="Times New Roman" w:eastAsiaTheme="minorHAnsi" w:hAnsi="Times New Roman"/>
          <w:b/>
          <w:color w:val="000000" w:themeColor="text1"/>
          <w:sz w:val="20"/>
          <w:szCs w:val="20"/>
        </w:rPr>
        <w:t>Cyrille Bret</w:t>
      </w:r>
      <w:r w:rsidRPr="001D00F1">
        <w:rPr>
          <w:rFonts w:ascii="Times New Roman" w:eastAsiaTheme="minorHAnsi" w:hAnsi="Times New Roman"/>
          <w:color w:val="000000" w:themeColor="text1"/>
          <w:sz w:val="20"/>
          <w:szCs w:val="20"/>
        </w:rPr>
        <w:t xml:space="preserve"> Haute École des Arts du Rhin, Mulhouse et Strasbourg ; </w:t>
      </w:r>
      <w:r w:rsidRPr="001D00F1">
        <w:rPr>
          <w:rFonts w:ascii="Times New Roman" w:eastAsiaTheme="minorHAnsi" w:hAnsi="Times New Roman"/>
          <w:b/>
          <w:color w:val="000000" w:themeColor="text1"/>
          <w:sz w:val="20"/>
          <w:szCs w:val="20"/>
        </w:rPr>
        <w:t>Hervé Brunon</w:t>
      </w:r>
      <w:r w:rsidRPr="001D00F1">
        <w:rPr>
          <w:rFonts w:ascii="Times New Roman" w:eastAsiaTheme="minorHAnsi" w:hAnsi="Times New Roman"/>
          <w:color w:val="000000" w:themeColor="text1"/>
          <w:sz w:val="20"/>
          <w:szCs w:val="20"/>
        </w:rPr>
        <w:t xml:space="preserve"> Sorbonne Université/CNRS, Paris ; </w:t>
      </w:r>
      <w:r w:rsidRPr="001D00F1">
        <w:rPr>
          <w:rFonts w:ascii="Times New Roman" w:eastAsiaTheme="minorHAnsi" w:hAnsi="Times New Roman"/>
          <w:b/>
          <w:color w:val="000000" w:themeColor="text1"/>
          <w:sz w:val="20"/>
          <w:szCs w:val="20"/>
        </w:rPr>
        <w:t>Alberta Campitelli</w:t>
      </w:r>
      <w:r w:rsidRPr="001D00F1">
        <w:rPr>
          <w:rFonts w:ascii="Times New Roman" w:eastAsiaTheme="minorHAnsi" w:hAnsi="Times New Roman"/>
          <w:color w:val="000000" w:themeColor="text1"/>
          <w:sz w:val="20"/>
          <w:szCs w:val="20"/>
        </w:rPr>
        <w:t xml:space="preserve"> </w:t>
      </w:r>
      <w:r w:rsidRPr="001D00F1">
        <w:rPr>
          <w:rFonts w:ascii="Times New Roman" w:eastAsiaTheme="minorHAnsi" w:hAnsi="Times New Roman"/>
          <w:color w:val="000000" w:themeColor="text1"/>
          <w:sz w:val="20"/>
          <w:szCs w:val="20"/>
          <w:shd w:val="clear" w:color="auto" w:fill="FFFFFF"/>
        </w:rPr>
        <w:t xml:space="preserve">Vicepresidente dell’Associazione parchi e giardini d’Italia, Roma ; </w:t>
      </w:r>
      <w:r w:rsidRPr="001D00F1">
        <w:rPr>
          <w:rFonts w:ascii="Times New Roman" w:eastAsiaTheme="minorHAnsi" w:hAnsi="Times New Roman"/>
          <w:b/>
          <w:color w:val="000000" w:themeColor="text1"/>
          <w:sz w:val="20"/>
          <w:szCs w:val="20"/>
        </w:rPr>
        <w:t>Claudia Cieri Via</w:t>
      </w:r>
      <w:r w:rsidRPr="001D00F1">
        <w:rPr>
          <w:rFonts w:ascii="Times New Roman" w:eastAsiaTheme="minorHAnsi" w:hAnsi="Times New Roman"/>
          <w:color w:val="000000" w:themeColor="text1"/>
          <w:sz w:val="20"/>
          <w:szCs w:val="20"/>
        </w:rPr>
        <w:t xml:space="preserve"> Sapienza – Università di Roma ; </w:t>
      </w:r>
      <w:r w:rsidRPr="001D00F1">
        <w:rPr>
          <w:rFonts w:ascii="Times New Roman" w:eastAsiaTheme="minorHAnsi" w:hAnsi="Times New Roman"/>
          <w:b/>
          <w:color w:val="000000" w:themeColor="text1"/>
          <w:sz w:val="20"/>
          <w:szCs w:val="20"/>
          <w:shd w:val="clear" w:color="auto" w:fill="FFFFFF"/>
        </w:rPr>
        <w:t>Allen Grieco</w:t>
      </w:r>
      <w:r w:rsidRPr="001D00F1">
        <w:rPr>
          <w:rFonts w:ascii="Times New Roman" w:eastAsiaTheme="minorHAnsi" w:hAnsi="Times New Roman"/>
          <w:color w:val="000000" w:themeColor="text1"/>
          <w:sz w:val="20"/>
          <w:szCs w:val="20"/>
          <w:shd w:val="clear" w:color="auto" w:fill="FFFFFF"/>
        </w:rPr>
        <w:t xml:space="preserve"> Harvard Center for Renaissance Studies, Villa I Tatti, Firenze ; </w:t>
      </w:r>
      <w:r w:rsidRPr="001D00F1">
        <w:rPr>
          <w:rFonts w:ascii="Times New Roman" w:eastAsiaTheme="minorHAnsi" w:hAnsi="Times New Roman"/>
          <w:b/>
          <w:color w:val="000000" w:themeColor="text1"/>
          <w:sz w:val="20"/>
          <w:szCs w:val="20"/>
          <w:shd w:val="clear" w:color="auto" w:fill="FFFFFF"/>
        </w:rPr>
        <w:t>Frédéric Keck</w:t>
      </w:r>
      <w:r w:rsidRPr="001D00F1">
        <w:rPr>
          <w:rFonts w:ascii="Times New Roman" w:eastAsiaTheme="minorHAnsi" w:hAnsi="Times New Roman"/>
          <w:color w:val="000000" w:themeColor="text1"/>
          <w:sz w:val="20"/>
          <w:szCs w:val="20"/>
          <w:shd w:val="clear" w:color="auto" w:fill="FFFFFF"/>
        </w:rPr>
        <w:t xml:space="preserve"> CNRS/Laboratoire d’anthropologie sociale, Paris ; </w:t>
      </w:r>
      <w:r w:rsidRPr="001D00F1">
        <w:rPr>
          <w:rFonts w:ascii="Times New Roman" w:eastAsiaTheme="minorHAnsi" w:hAnsi="Times New Roman"/>
          <w:b/>
          <w:color w:val="000000" w:themeColor="text1"/>
          <w:sz w:val="20"/>
          <w:szCs w:val="20"/>
          <w:shd w:val="clear" w:color="auto" w:fill="FFFFFF"/>
        </w:rPr>
        <w:t>Guy Lambert</w:t>
      </w:r>
      <w:r w:rsidRPr="001D00F1">
        <w:rPr>
          <w:rFonts w:ascii="Times New Roman" w:eastAsiaTheme="minorHAnsi" w:hAnsi="Times New Roman"/>
          <w:color w:val="000000" w:themeColor="text1"/>
          <w:sz w:val="20"/>
          <w:szCs w:val="20"/>
          <w:shd w:val="clear" w:color="auto" w:fill="FFFFFF"/>
        </w:rPr>
        <w:t xml:space="preserve"> École nationale d’architecture Paris-Belleville</w:t>
      </w:r>
      <w:r w:rsidRPr="001D00F1">
        <w:rPr>
          <w:rFonts w:ascii="Times New Roman" w:eastAsiaTheme="minorHAnsi" w:hAnsi="Times New Roman"/>
          <w:color w:val="000000" w:themeColor="text1"/>
          <w:sz w:val="20"/>
          <w:szCs w:val="20"/>
        </w:rPr>
        <w:t xml:space="preserve"> ; </w:t>
      </w:r>
      <w:r w:rsidR="00B425EE" w:rsidRPr="001D00F1">
        <w:rPr>
          <w:rFonts w:ascii="Times New Roman" w:eastAsia="Times New Roman" w:hAnsi="Times New Roman"/>
          <w:b/>
          <w:color w:val="000000" w:themeColor="text1"/>
          <w:sz w:val="20"/>
          <w:szCs w:val="20"/>
        </w:rPr>
        <w:t>Frédéric Laugrand</w:t>
      </w:r>
      <w:r w:rsidR="00B425EE" w:rsidRPr="001D00F1">
        <w:rPr>
          <w:rFonts w:ascii="Times New Roman" w:eastAsia="Times New Roman" w:hAnsi="Times New Roman"/>
          <w:color w:val="000000" w:themeColor="text1"/>
          <w:sz w:val="20"/>
          <w:szCs w:val="20"/>
        </w:rPr>
        <w:t xml:space="preserve"> Université Laval, Québec ; </w:t>
      </w:r>
      <w:r w:rsidRPr="001D00F1">
        <w:rPr>
          <w:rFonts w:ascii="Times New Roman" w:eastAsia="Times New Roman" w:hAnsi="Times New Roman"/>
          <w:b/>
          <w:color w:val="000000" w:themeColor="text1"/>
          <w:sz w:val="20"/>
          <w:szCs w:val="20"/>
          <w:lang w:eastAsia="fr-FR"/>
        </w:rPr>
        <w:t>Iris Lauterbach</w:t>
      </w:r>
      <w:r w:rsidRPr="001D00F1">
        <w:rPr>
          <w:rFonts w:ascii="Times New Roman" w:eastAsia="Times New Roman" w:hAnsi="Times New Roman"/>
          <w:color w:val="000000" w:themeColor="text1"/>
          <w:sz w:val="20"/>
          <w:szCs w:val="20"/>
          <w:lang w:eastAsia="fr-FR"/>
        </w:rPr>
        <w:t xml:space="preserve"> Technische Universität, München ; </w:t>
      </w:r>
      <w:r w:rsidRPr="001D00F1">
        <w:rPr>
          <w:rFonts w:ascii="Times New Roman" w:eastAsiaTheme="minorHAnsi" w:hAnsi="Times New Roman"/>
          <w:b/>
          <w:color w:val="000000" w:themeColor="text1"/>
          <w:sz w:val="20"/>
          <w:szCs w:val="20"/>
          <w:shd w:val="clear" w:color="auto" w:fill="FFFFFF"/>
        </w:rPr>
        <w:t>Corinne Le Bitouze</w:t>
      </w:r>
      <w:r w:rsidRPr="001D00F1">
        <w:rPr>
          <w:rFonts w:ascii="Times New Roman" w:eastAsiaTheme="minorHAnsi" w:hAnsi="Times New Roman"/>
          <w:color w:val="000000" w:themeColor="text1"/>
          <w:sz w:val="20"/>
          <w:szCs w:val="20"/>
          <w:shd w:val="clear" w:color="auto" w:fill="FFFFFF"/>
        </w:rPr>
        <w:t xml:space="preserve"> Biblioth</w:t>
      </w:r>
      <w:r w:rsidR="00117B97" w:rsidRPr="001D00F1">
        <w:rPr>
          <w:rFonts w:ascii="Times New Roman" w:eastAsiaTheme="minorHAnsi" w:hAnsi="Times New Roman"/>
          <w:color w:val="000000" w:themeColor="text1"/>
          <w:sz w:val="20"/>
          <w:szCs w:val="20"/>
          <w:shd w:val="clear" w:color="auto" w:fill="FFFFFF"/>
        </w:rPr>
        <w:t xml:space="preserve">èque nationale de France, Paris </w:t>
      </w:r>
      <w:r w:rsidRPr="001D00F1">
        <w:rPr>
          <w:rFonts w:ascii="Times New Roman" w:eastAsiaTheme="minorHAnsi" w:hAnsi="Times New Roman"/>
          <w:color w:val="000000" w:themeColor="text1"/>
          <w:sz w:val="20"/>
          <w:szCs w:val="20"/>
          <w:shd w:val="clear" w:color="auto" w:fill="FFFFFF"/>
        </w:rPr>
        <w:t xml:space="preserve">; </w:t>
      </w:r>
      <w:r w:rsidRPr="001D00F1">
        <w:rPr>
          <w:rFonts w:ascii="Times New Roman" w:eastAsia="Times New Roman" w:hAnsi="Times New Roman"/>
          <w:b/>
          <w:color w:val="000000" w:themeColor="text1"/>
          <w:sz w:val="20"/>
          <w:szCs w:val="20"/>
          <w:shd w:val="clear" w:color="auto" w:fill="FFFFFF"/>
          <w:lang w:eastAsia="fr-FR"/>
        </w:rPr>
        <w:t>Vanessa Manceron</w:t>
      </w:r>
      <w:r w:rsidRPr="001D00F1">
        <w:rPr>
          <w:rFonts w:ascii="Times New Roman" w:eastAsia="Times New Roman" w:hAnsi="Times New Roman"/>
          <w:color w:val="000000" w:themeColor="text1"/>
          <w:sz w:val="20"/>
          <w:szCs w:val="20"/>
          <w:shd w:val="clear" w:color="auto" w:fill="FFFFFF"/>
          <w:lang w:eastAsia="fr-FR"/>
        </w:rPr>
        <w:t xml:space="preserve"> CNRS/LESC, Paris ; </w:t>
      </w:r>
      <w:r w:rsidRPr="001D00F1">
        <w:rPr>
          <w:rFonts w:ascii="Times New Roman" w:eastAsiaTheme="minorHAnsi" w:hAnsi="Times New Roman"/>
          <w:b/>
          <w:color w:val="000000" w:themeColor="text1"/>
          <w:sz w:val="20"/>
          <w:szCs w:val="20"/>
          <w:shd w:val="clear" w:color="auto" w:fill="FFFFFF"/>
        </w:rPr>
        <w:t>Anne Monjaret</w:t>
      </w:r>
      <w:r w:rsidRPr="001D00F1">
        <w:rPr>
          <w:rFonts w:ascii="Times New Roman" w:eastAsiaTheme="minorHAnsi" w:hAnsi="Times New Roman"/>
          <w:color w:val="000000" w:themeColor="text1"/>
          <w:sz w:val="20"/>
          <w:szCs w:val="20"/>
          <w:shd w:val="clear" w:color="auto" w:fill="FFFFFF"/>
        </w:rPr>
        <w:t xml:space="preserve"> CNRS, Laboratoire IIAC-LAHIC, Paris ; </w:t>
      </w:r>
      <w:r w:rsidRPr="001D00F1">
        <w:rPr>
          <w:rFonts w:ascii="Times New Roman" w:eastAsiaTheme="minorHAnsi" w:hAnsi="Times New Roman"/>
          <w:b/>
          <w:color w:val="000000" w:themeColor="text1"/>
          <w:sz w:val="20"/>
          <w:szCs w:val="20"/>
          <w:shd w:val="clear" w:color="auto" w:fill="FFFFFF"/>
        </w:rPr>
        <w:t>Monique Mosser</w:t>
      </w:r>
      <w:r w:rsidRPr="001D00F1">
        <w:rPr>
          <w:rFonts w:ascii="Times New Roman" w:eastAsiaTheme="minorHAnsi" w:hAnsi="Times New Roman"/>
          <w:color w:val="000000" w:themeColor="text1"/>
          <w:sz w:val="20"/>
          <w:szCs w:val="20"/>
          <w:shd w:val="clear" w:color="auto" w:fill="FFFFFF"/>
        </w:rPr>
        <w:t xml:space="preserve"> Sorbonne Université/CNRS, Paris ; </w:t>
      </w:r>
      <w:r w:rsidRPr="001D00F1">
        <w:rPr>
          <w:rFonts w:ascii="Times New Roman" w:eastAsiaTheme="minorHAnsi" w:hAnsi="Times New Roman"/>
          <w:b/>
          <w:color w:val="000000" w:themeColor="text1"/>
          <w:sz w:val="20"/>
          <w:szCs w:val="20"/>
          <w:shd w:val="clear" w:color="auto" w:fill="FFFFFF"/>
        </w:rPr>
        <w:t>Mauro Mussolin</w:t>
      </w:r>
      <w:r w:rsidRPr="001D00F1">
        <w:rPr>
          <w:rFonts w:ascii="Times New Roman" w:eastAsiaTheme="minorHAnsi" w:hAnsi="Times New Roman"/>
          <w:color w:val="000000" w:themeColor="text1"/>
          <w:sz w:val="20"/>
          <w:szCs w:val="20"/>
          <w:shd w:val="clear" w:color="auto" w:fill="FFFFFF"/>
        </w:rPr>
        <w:t xml:space="preserve"> Kunsthistorisches Institut in Florenz </w:t>
      </w:r>
      <w:r w:rsidRPr="001D00F1">
        <w:rPr>
          <w:rFonts w:ascii="Times New Roman" w:eastAsiaTheme="minorHAnsi" w:hAnsi="Times New Roman"/>
          <w:color w:val="000000" w:themeColor="text1"/>
          <w:sz w:val="20"/>
          <w:szCs w:val="20"/>
        </w:rPr>
        <w:t>–</w:t>
      </w:r>
      <w:r w:rsidRPr="001D00F1">
        <w:rPr>
          <w:rFonts w:ascii="Times New Roman" w:eastAsiaTheme="minorHAnsi" w:hAnsi="Times New Roman"/>
          <w:color w:val="000000" w:themeColor="text1"/>
          <w:sz w:val="20"/>
          <w:szCs w:val="20"/>
          <w:shd w:val="clear" w:color="auto" w:fill="FFFFFF"/>
        </w:rPr>
        <w:t xml:space="preserve"> Max Planck Institut ; </w:t>
      </w:r>
      <w:r w:rsidRPr="001D00F1">
        <w:rPr>
          <w:rFonts w:ascii="Times New Roman" w:eastAsiaTheme="minorHAnsi" w:hAnsi="Times New Roman"/>
          <w:b/>
          <w:color w:val="000000" w:themeColor="text1"/>
          <w:sz w:val="20"/>
          <w:szCs w:val="20"/>
          <w:shd w:val="clear" w:color="auto" w:fill="FFFFFF"/>
        </w:rPr>
        <w:t>Natsumi Nonaka</w:t>
      </w:r>
      <w:r w:rsidRPr="001D00F1">
        <w:rPr>
          <w:rFonts w:ascii="Times New Roman" w:eastAsiaTheme="minorHAnsi" w:hAnsi="Times New Roman"/>
          <w:color w:val="000000" w:themeColor="text1"/>
          <w:sz w:val="20"/>
          <w:szCs w:val="20"/>
          <w:shd w:val="clear" w:color="auto" w:fill="FFFFFF"/>
        </w:rPr>
        <w:t xml:space="preserve"> Illinois State University, Normal ; </w:t>
      </w:r>
      <w:r w:rsidRPr="001D00F1">
        <w:rPr>
          <w:rFonts w:ascii="Times New Roman" w:eastAsiaTheme="minorHAnsi" w:hAnsi="Times New Roman"/>
          <w:b/>
          <w:color w:val="000000" w:themeColor="text1"/>
          <w:sz w:val="20"/>
          <w:szCs w:val="20"/>
        </w:rPr>
        <w:t>Patrizia Tosini</w:t>
      </w:r>
      <w:r w:rsidRPr="001D00F1">
        <w:rPr>
          <w:rFonts w:ascii="Times New Roman" w:eastAsiaTheme="minorHAnsi" w:hAnsi="Times New Roman"/>
          <w:color w:val="000000" w:themeColor="text1"/>
          <w:sz w:val="20"/>
          <w:szCs w:val="20"/>
        </w:rPr>
        <w:t xml:space="preserve"> </w:t>
      </w:r>
      <w:r w:rsidRPr="001D00F1">
        <w:rPr>
          <w:rFonts w:ascii="Times New Roman" w:eastAsiaTheme="minorHAnsi" w:hAnsi="Times New Roman"/>
          <w:iCs/>
          <w:color w:val="000000" w:themeColor="text1"/>
          <w:sz w:val="20"/>
          <w:szCs w:val="20"/>
          <w:shd w:val="clear" w:color="auto" w:fill="FFFFFF"/>
        </w:rPr>
        <w:t xml:space="preserve">Università degli Studi di Roma Tre ; </w:t>
      </w:r>
      <w:r w:rsidRPr="001D00F1">
        <w:rPr>
          <w:rFonts w:ascii="Times New Roman" w:eastAsiaTheme="minorHAnsi" w:hAnsi="Times New Roman"/>
          <w:b/>
          <w:color w:val="000000" w:themeColor="text1"/>
          <w:sz w:val="20"/>
          <w:szCs w:val="20"/>
          <w:shd w:val="clear" w:color="auto" w:fill="FFFFFF"/>
        </w:rPr>
        <w:t>Anne-Gaëlle Weber</w:t>
      </w:r>
      <w:r w:rsidRPr="001D00F1">
        <w:rPr>
          <w:rFonts w:ascii="Times New Roman" w:eastAsiaTheme="minorHAnsi" w:hAnsi="Times New Roman"/>
          <w:color w:val="000000" w:themeColor="text1"/>
          <w:sz w:val="20"/>
          <w:szCs w:val="20"/>
          <w:shd w:val="clear" w:color="auto" w:fill="FFFFFF"/>
        </w:rPr>
        <w:t xml:space="preserve"> Université d’Artois, Arras.</w:t>
      </w:r>
    </w:p>
    <w:p w14:paraId="46C658CC" w14:textId="42495EDA" w:rsidR="00694319" w:rsidRDefault="00694319" w:rsidP="005D20FD">
      <w:pPr>
        <w:spacing w:after="0" w:line="240" w:lineRule="auto"/>
        <w:jc w:val="both"/>
        <w:rPr>
          <w:rFonts w:ascii="Times New Roman" w:eastAsiaTheme="minorHAnsi" w:hAnsi="Times New Roman"/>
          <w:sz w:val="20"/>
          <w:szCs w:val="20"/>
          <w:shd w:val="clear" w:color="auto" w:fill="FFFFFF"/>
        </w:rPr>
      </w:pPr>
    </w:p>
    <w:p w14:paraId="13C8BBBF" w14:textId="77777777" w:rsidR="00694319" w:rsidRDefault="00694319" w:rsidP="005D20FD">
      <w:pPr>
        <w:spacing w:after="0" w:line="240" w:lineRule="auto"/>
        <w:jc w:val="both"/>
        <w:rPr>
          <w:rFonts w:ascii="Times New Roman" w:eastAsiaTheme="minorHAnsi" w:hAnsi="Times New Roman"/>
          <w:sz w:val="20"/>
          <w:szCs w:val="20"/>
          <w:shd w:val="clear" w:color="auto" w:fill="FFFFFF"/>
        </w:rPr>
      </w:pPr>
    </w:p>
    <w:p w14:paraId="7ABF7735" w14:textId="77777777" w:rsidR="001566A7" w:rsidRDefault="001566A7" w:rsidP="001566A7">
      <w:pPr>
        <w:autoSpaceDE w:val="0"/>
        <w:autoSpaceDN w:val="0"/>
        <w:adjustRightInd w:val="0"/>
        <w:spacing w:after="0" w:line="240" w:lineRule="auto"/>
        <w:rPr>
          <w:rFonts w:ascii="Times New Roman" w:eastAsiaTheme="minorHAnsi" w:hAnsi="Times New Roman"/>
          <w:sz w:val="14"/>
          <w:szCs w:val="14"/>
        </w:rPr>
      </w:pPr>
      <w:r>
        <w:rPr>
          <w:rFonts w:ascii="Times New Roman" w:eastAsiaTheme="minorHAnsi" w:hAnsi="Times New Roman"/>
          <w:sz w:val="14"/>
          <w:szCs w:val="14"/>
        </w:rPr>
        <w:t>1. Paris, Jardin des Plantes, Grande volière, vue actuelle - cliché Mélanie Roustan.</w:t>
      </w:r>
    </w:p>
    <w:p w14:paraId="1E4D1C33" w14:textId="77777777" w:rsidR="001566A7" w:rsidRDefault="001566A7" w:rsidP="001566A7">
      <w:pPr>
        <w:autoSpaceDE w:val="0"/>
        <w:autoSpaceDN w:val="0"/>
        <w:adjustRightInd w:val="0"/>
        <w:spacing w:after="0" w:line="240" w:lineRule="auto"/>
        <w:rPr>
          <w:rFonts w:ascii="Times New Roman" w:eastAsiaTheme="minorHAnsi" w:hAnsi="Times New Roman"/>
          <w:sz w:val="14"/>
          <w:szCs w:val="14"/>
        </w:rPr>
      </w:pPr>
      <w:r>
        <w:rPr>
          <w:rFonts w:ascii="Times New Roman" w:eastAsiaTheme="minorHAnsi" w:hAnsi="Times New Roman"/>
          <w:sz w:val="14"/>
          <w:szCs w:val="14"/>
        </w:rPr>
        <w:t xml:space="preserve">2. Giovanni Battista Falda, </w:t>
      </w:r>
      <w:r>
        <w:rPr>
          <w:rFonts w:ascii="Times New Roman" w:eastAsiaTheme="minorHAnsi" w:hAnsi="Times New Roman"/>
          <w:i/>
          <w:sz w:val="14"/>
          <w:szCs w:val="14"/>
        </w:rPr>
        <w:t>Orti Farnesiani</w:t>
      </w:r>
      <w:r>
        <w:rPr>
          <w:rFonts w:ascii="Times New Roman" w:eastAsiaTheme="minorHAnsi" w:hAnsi="Times New Roman"/>
          <w:sz w:val="14"/>
          <w:szCs w:val="14"/>
        </w:rPr>
        <w:t xml:space="preserve"> (détail), 1685, eau-forte – collection particulière</w:t>
      </w:r>
    </w:p>
    <w:p w14:paraId="0F3F9265" w14:textId="77777777" w:rsidR="001566A7" w:rsidRDefault="001566A7" w:rsidP="001566A7">
      <w:pPr>
        <w:autoSpaceDE w:val="0"/>
        <w:autoSpaceDN w:val="0"/>
        <w:adjustRightInd w:val="0"/>
        <w:spacing w:after="0" w:line="240" w:lineRule="auto"/>
        <w:rPr>
          <w:rFonts w:ascii="Times New Roman" w:eastAsiaTheme="minorHAnsi" w:hAnsi="Times New Roman"/>
          <w:sz w:val="14"/>
          <w:szCs w:val="14"/>
        </w:rPr>
      </w:pPr>
      <w:r>
        <w:rPr>
          <w:rFonts w:ascii="Times New Roman" w:eastAsiaTheme="minorHAnsi" w:hAnsi="Times New Roman"/>
          <w:sz w:val="14"/>
          <w:szCs w:val="14"/>
        </w:rPr>
        <w:t xml:space="preserve">3. Saïgon, </w:t>
      </w:r>
      <w:r>
        <w:rPr>
          <w:rFonts w:ascii="Times New Roman" w:eastAsiaTheme="minorHAnsi" w:hAnsi="Times New Roman"/>
          <w:i/>
          <w:sz w:val="14"/>
          <w:szCs w:val="14"/>
        </w:rPr>
        <w:t xml:space="preserve">Jardin Botanique - La volière </w:t>
      </w:r>
      <w:r>
        <w:rPr>
          <w:rFonts w:ascii="Times New Roman" w:eastAsiaTheme="minorHAnsi" w:hAnsi="Times New Roman"/>
          <w:sz w:val="14"/>
          <w:szCs w:val="14"/>
        </w:rPr>
        <w:t>(détail),</w:t>
      </w:r>
      <w:r>
        <w:rPr>
          <w:rFonts w:ascii="Times New Roman" w:eastAsiaTheme="minorHAnsi" w:hAnsi="Times New Roman"/>
          <w:i/>
          <w:sz w:val="14"/>
          <w:szCs w:val="14"/>
        </w:rPr>
        <w:t xml:space="preserve"> </w:t>
      </w:r>
      <w:r>
        <w:rPr>
          <w:rFonts w:ascii="Times New Roman" w:eastAsiaTheme="minorHAnsi" w:hAnsi="Times New Roman"/>
          <w:sz w:val="14"/>
          <w:szCs w:val="14"/>
        </w:rPr>
        <w:t>vers 1900, carte postale - collection particulière.</w:t>
      </w:r>
    </w:p>
    <w:p w14:paraId="14DFD335" w14:textId="77777777" w:rsidR="001566A7" w:rsidRDefault="001566A7" w:rsidP="001566A7">
      <w:pPr>
        <w:autoSpaceDE w:val="0"/>
        <w:autoSpaceDN w:val="0"/>
        <w:adjustRightInd w:val="0"/>
        <w:spacing w:after="0" w:line="240" w:lineRule="auto"/>
        <w:rPr>
          <w:rFonts w:ascii="Times New Roman" w:eastAsiaTheme="minorHAnsi" w:hAnsi="Times New Roman"/>
          <w:sz w:val="14"/>
          <w:szCs w:val="14"/>
        </w:rPr>
      </w:pPr>
      <w:r>
        <w:rPr>
          <w:rFonts w:ascii="Times New Roman" w:eastAsiaTheme="minorHAnsi" w:hAnsi="Times New Roman"/>
          <w:sz w:val="14"/>
          <w:szCs w:val="14"/>
        </w:rPr>
        <w:t xml:space="preserve">4. Johann Jakob Walter, </w:t>
      </w:r>
      <w:r>
        <w:rPr>
          <w:rFonts w:ascii="Times New Roman" w:eastAsiaTheme="minorHAnsi" w:hAnsi="Times New Roman"/>
          <w:i/>
          <w:iCs/>
          <w:sz w:val="14"/>
          <w:szCs w:val="14"/>
        </w:rPr>
        <w:t xml:space="preserve">Crécelle </w:t>
      </w:r>
      <w:r>
        <w:rPr>
          <w:rFonts w:ascii="Times New Roman" w:eastAsiaTheme="minorHAnsi" w:hAnsi="Times New Roman"/>
          <w:iCs/>
          <w:sz w:val="14"/>
          <w:szCs w:val="14"/>
        </w:rPr>
        <w:t>(détail)</w:t>
      </w:r>
      <w:r>
        <w:rPr>
          <w:rFonts w:ascii="Times New Roman" w:eastAsiaTheme="minorHAnsi" w:hAnsi="Times New Roman"/>
          <w:sz w:val="14"/>
          <w:szCs w:val="14"/>
        </w:rPr>
        <w:t>, milieu du XVII</w:t>
      </w:r>
      <w:r>
        <w:rPr>
          <w:rFonts w:ascii="Times New Roman" w:eastAsiaTheme="minorHAnsi" w:hAnsi="Times New Roman"/>
          <w:sz w:val="14"/>
          <w:szCs w:val="14"/>
          <w:vertAlign w:val="superscript"/>
        </w:rPr>
        <w:t>e</w:t>
      </w:r>
      <w:r>
        <w:rPr>
          <w:rFonts w:ascii="Times New Roman" w:eastAsiaTheme="minorHAnsi" w:hAnsi="Times New Roman"/>
          <w:sz w:val="14"/>
          <w:szCs w:val="14"/>
        </w:rPr>
        <w:t xml:space="preserve"> siècle, aquarelle et gouache sur papier - Strasbourg, Cabinet des estampes et des dessins.</w:t>
      </w:r>
    </w:p>
    <w:p w14:paraId="091CD0CF" w14:textId="77777777" w:rsidR="005D20FD" w:rsidRDefault="005D20FD" w:rsidP="005D20FD">
      <w:pPr>
        <w:autoSpaceDE w:val="0"/>
        <w:autoSpaceDN w:val="0"/>
        <w:adjustRightInd w:val="0"/>
        <w:spacing w:after="0" w:line="240" w:lineRule="auto"/>
        <w:rPr>
          <w:rFonts w:ascii="Times New Roman" w:eastAsiaTheme="minorHAnsi" w:hAnsi="Times New Roman"/>
          <w:sz w:val="12"/>
          <w:szCs w:val="12"/>
        </w:rPr>
      </w:pPr>
    </w:p>
    <w:sectPr w:rsidR="005D20FD" w:rsidSect="00694319">
      <w:footerReference w:type="default" r:id="rId19"/>
      <w:pgSz w:w="11906" w:h="16838"/>
      <w:pgMar w:top="737" w:right="1418" w:bottom="73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666DB3" w14:textId="77777777" w:rsidR="004368A8" w:rsidRDefault="004368A8">
      <w:pPr>
        <w:spacing w:after="0" w:line="240" w:lineRule="auto"/>
      </w:pPr>
      <w:r>
        <w:separator/>
      </w:r>
    </w:p>
  </w:endnote>
  <w:endnote w:type="continuationSeparator" w:id="0">
    <w:p w14:paraId="29301EEF" w14:textId="77777777" w:rsidR="004368A8" w:rsidRDefault="00436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BFE59" w14:textId="7D955CDA" w:rsidR="00AD6740" w:rsidRDefault="00117B97">
    <w:pPr>
      <w:pStyle w:val="Pieddepage"/>
      <w:jc w:val="center"/>
    </w:pPr>
    <w:r>
      <w:fldChar w:fldCharType="begin"/>
    </w:r>
    <w:r>
      <w:instrText>PAGE   \* MERGEFORMAT</w:instrText>
    </w:r>
    <w:r>
      <w:fldChar w:fldCharType="separate"/>
    </w:r>
    <w:r w:rsidR="00263976">
      <w:rPr>
        <w:noProof/>
      </w:rPr>
      <w:t>2</w:t>
    </w:r>
    <w:r>
      <w:fldChar w:fldCharType="end"/>
    </w:r>
  </w:p>
  <w:p w14:paraId="3B59489E" w14:textId="77777777" w:rsidR="00AD6740" w:rsidRDefault="004368A8">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4AD8A6" w14:textId="77777777" w:rsidR="004368A8" w:rsidRDefault="004368A8">
      <w:pPr>
        <w:spacing w:after="0" w:line="240" w:lineRule="auto"/>
      </w:pPr>
      <w:r>
        <w:separator/>
      </w:r>
    </w:p>
  </w:footnote>
  <w:footnote w:type="continuationSeparator" w:id="0">
    <w:p w14:paraId="51B2D1B8" w14:textId="77777777" w:rsidR="004368A8" w:rsidRDefault="004368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7E718F"/>
    <w:multiLevelType w:val="hybridMultilevel"/>
    <w:tmpl w:val="0EA88E16"/>
    <w:lvl w:ilvl="0" w:tplc="6B02B860">
      <w:start w:val="1"/>
      <w:numFmt w:val="decimal"/>
      <w:lvlText w:val="%1)"/>
      <w:lvlJc w:val="left"/>
      <w:pPr>
        <w:ind w:left="720" w:hanging="360"/>
      </w:pPr>
      <w:rPr>
        <w:rFonts w:ascii="Times New Roman" w:eastAsiaTheme="minorHAnsi"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0FD"/>
    <w:rsid w:val="00010F97"/>
    <w:rsid w:val="000338EB"/>
    <w:rsid w:val="0005244A"/>
    <w:rsid w:val="00117B97"/>
    <w:rsid w:val="001566A7"/>
    <w:rsid w:val="001D00F1"/>
    <w:rsid w:val="00263976"/>
    <w:rsid w:val="00353311"/>
    <w:rsid w:val="00357E64"/>
    <w:rsid w:val="003666BA"/>
    <w:rsid w:val="004368A8"/>
    <w:rsid w:val="00445543"/>
    <w:rsid w:val="004F7E21"/>
    <w:rsid w:val="005220F0"/>
    <w:rsid w:val="005B76FC"/>
    <w:rsid w:val="005D20FD"/>
    <w:rsid w:val="00685108"/>
    <w:rsid w:val="00694319"/>
    <w:rsid w:val="006F4808"/>
    <w:rsid w:val="0090094F"/>
    <w:rsid w:val="009E796F"/>
    <w:rsid w:val="00AF0854"/>
    <w:rsid w:val="00B425EE"/>
    <w:rsid w:val="00BB31F1"/>
    <w:rsid w:val="00BB430E"/>
    <w:rsid w:val="00D20A51"/>
    <w:rsid w:val="00DA1A3D"/>
    <w:rsid w:val="00FA372F"/>
    <w:rsid w:val="00FB3D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FEBE6"/>
  <w15:chartTrackingRefBased/>
  <w15:docId w15:val="{78E26E05-AA06-4D4A-B61F-56473D96A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20FD"/>
    <w:pPr>
      <w:spacing w:after="200" w:line="276" w:lineRule="auto"/>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5D20FD"/>
    <w:rPr>
      <w:color w:val="0000FF"/>
      <w:u w:val="single"/>
    </w:rPr>
  </w:style>
  <w:style w:type="paragraph" w:styleId="Pieddepage">
    <w:name w:val="footer"/>
    <w:basedOn w:val="Normal"/>
    <w:link w:val="PieddepageCar"/>
    <w:uiPriority w:val="99"/>
    <w:unhideWhenUsed/>
    <w:rsid w:val="005D20FD"/>
    <w:pPr>
      <w:tabs>
        <w:tab w:val="center" w:pos="4536"/>
        <w:tab w:val="right" w:pos="9072"/>
      </w:tabs>
    </w:pPr>
  </w:style>
  <w:style w:type="character" w:customStyle="1" w:styleId="PieddepageCar">
    <w:name w:val="Pied de page Car"/>
    <w:basedOn w:val="Policepardfaut"/>
    <w:link w:val="Pieddepage"/>
    <w:uiPriority w:val="99"/>
    <w:rsid w:val="005D20FD"/>
    <w:rPr>
      <w:rFonts w:ascii="Calibri" w:eastAsia="Calibri" w:hAnsi="Calibri" w:cs="Times New Roman"/>
    </w:rPr>
  </w:style>
  <w:style w:type="character" w:styleId="Marquedecommentaire">
    <w:name w:val="annotation reference"/>
    <w:basedOn w:val="Policepardfaut"/>
    <w:uiPriority w:val="99"/>
    <w:semiHidden/>
    <w:unhideWhenUsed/>
    <w:rsid w:val="005D20FD"/>
    <w:rPr>
      <w:sz w:val="18"/>
      <w:szCs w:val="18"/>
    </w:rPr>
  </w:style>
  <w:style w:type="paragraph" w:styleId="Commentaire">
    <w:name w:val="annotation text"/>
    <w:basedOn w:val="Normal"/>
    <w:link w:val="CommentaireCar"/>
    <w:uiPriority w:val="99"/>
    <w:semiHidden/>
    <w:unhideWhenUsed/>
    <w:rsid w:val="005D20FD"/>
    <w:pPr>
      <w:spacing w:line="240" w:lineRule="auto"/>
    </w:pPr>
    <w:rPr>
      <w:sz w:val="24"/>
      <w:szCs w:val="24"/>
    </w:rPr>
  </w:style>
  <w:style w:type="character" w:customStyle="1" w:styleId="CommentaireCar">
    <w:name w:val="Commentaire Car"/>
    <w:basedOn w:val="Policepardfaut"/>
    <w:link w:val="Commentaire"/>
    <w:uiPriority w:val="99"/>
    <w:semiHidden/>
    <w:rsid w:val="005D20FD"/>
    <w:rPr>
      <w:rFonts w:ascii="Calibri" w:eastAsia="Calibri" w:hAnsi="Calibri" w:cs="Times New Roman"/>
      <w:sz w:val="24"/>
      <w:szCs w:val="24"/>
    </w:rPr>
  </w:style>
  <w:style w:type="paragraph" w:styleId="Textedebulles">
    <w:name w:val="Balloon Text"/>
    <w:basedOn w:val="Normal"/>
    <w:link w:val="TextedebullesCar"/>
    <w:uiPriority w:val="99"/>
    <w:semiHidden/>
    <w:unhideWhenUsed/>
    <w:rsid w:val="005D20F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D20FD"/>
    <w:rPr>
      <w:rFonts w:ascii="Segoe UI" w:eastAsia="Calibri" w:hAnsi="Segoe UI" w:cs="Segoe UI"/>
      <w:sz w:val="18"/>
      <w:szCs w:val="18"/>
    </w:rPr>
  </w:style>
  <w:style w:type="paragraph" w:styleId="Objetducommentaire">
    <w:name w:val="annotation subject"/>
    <w:basedOn w:val="Commentaire"/>
    <w:next w:val="Commentaire"/>
    <w:link w:val="ObjetducommentaireCar"/>
    <w:uiPriority w:val="99"/>
    <w:semiHidden/>
    <w:unhideWhenUsed/>
    <w:rsid w:val="005D20FD"/>
    <w:rPr>
      <w:b/>
      <w:bCs/>
      <w:sz w:val="20"/>
      <w:szCs w:val="20"/>
    </w:rPr>
  </w:style>
  <w:style w:type="character" w:customStyle="1" w:styleId="ObjetducommentaireCar">
    <w:name w:val="Objet du commentaire Car"/>
    <w:basedOn w:val="CommentaireCar"/>
    <w:link w:val="Objetducommentaire"/>
    <w:uiPriority w:val="99"/>
    <w:semiHidden/>
    <w:rsid w:val="005D20FD"/>
    <w:rPr>
      <w:rFonts w:ascii="Calibri" w:eastAsia="Calibri" w:hAnsi="Calibri" w:cs="Times New Roman"/>
      <w:b/>
      <w:bCs/>
      <w:sz w:val="20"/>
      <w:szCs w:val="20"/>
    </w:rPr>
  </w:style>
  <w:style w:type="paragraph" w:styleId="Paragraphedeliste">
    <w:name w:val="List Paragraph"/>
    <w:basedOn w:val="Normal"/>
    <w:uiPriority w:val="34"/>
    <w:qFormat/>
    <w:rsid w:val="009E79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446721">
      <w:bodyDiv w:val="1"/>
      <w:marLeft w:val="0"/>
      <w:marRight w:val="0"/>
      <w:marTop w:val="0"/>
      <w:marBottom w:val="0"/>
      <w:divBdr>
        <w:top w:val="none" w:sz="0" w:space="0" w:color="auto"/>
        <w:left w:val="none" w:sz="0" w:space="0" w:color="auto"/>
        <w:bottom w:val="none" w:sz="0" w:space="0" w:color="auto"/>
        <w:right w:val="none" w:sz="0" w:space="0" w:color="auto"/>
      </w:divBdr>
    </w:div>
    <w:div w:id="614873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mailto:patrizia.celli@villamedici.it"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1332</Words>
  <Characters>7327</Characters>
  <Application>Microsoft Office Word</Application>
  <DocSecurity>0</DocSecurity>
  <Lines>61</Lines>
  <Paragraphs>17</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8642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Grégoire ASLANOFF</cp:lastModifiedBy>
  <cp:revision>2</cp:revision>
  <dcterms:created xsi:type="dcterms:W3CDTF">2019-05-28T07:41:00Z</dcterms:created>
  <dcterms:modified xsi:type="dcterms:W3CDTF">2019-05-28T07:41:00Z</dcterms:modified>
</cp:coreProperties>
</file>